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46E79" w14:textId="77777777" w:rsidR="00AA6F4D" w:rsidRPr="00BB212B" w:rsidRDefault="0016019C" w:rsidP="0021114E">
      <w:pPr>
        <w:pStyle w:val="LGAItemNoHeading"/>
        <w:spacing w:before="240"/>
        <w:rPr>
          <w:rFonts w:ascii="Arial" w:hAnsi="Arial" w:cs="Arial"/>
          <w:sz w:val="28"/>
          <w:szCs w:val="28"/>
        </w:rPr>
      </w:pPr>
      <w:r>
        <w:rPr>
          <w:rFonts w:ascii="Arial" w:hAnsi="Arial" w:cs="Arial"/>
          <w:sz w:val="28"/>
          <w:szCs w:val="28"/>
        </w:rPr>
        <w:t>Fire and Rescue Service</w:t>
      </w:r>
      <w:r w:rsidR="00245CDF">
        <w:rPr>
          <w:rFonts w:ascii="Arial" w:hAnsi="Arial" w:cs="Arial"/>
          <w:sz w:val="28"/>
          <w:szCs w:val="28"/>
        </w:rPr>
        <w:t>: An overview</w:t>
      </w:r>
    </w:p>
    <w:p w14:paraId="4A146E7A"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FC4DCB">
        <w:rPr>
          <w:rFonts w:ascii="Arial" w:hAnsi="Arial" w:cs="Arial"/>
          <w:b/>
          <w:szCs w:val="22"/>
        </w:rPr>
        <w:t xml:space="preserve"> </w:t>
      </w:r>
    </w:p>
    <w:p w14:paraId="4A146E7B" w14:textId="77777777" w:rsidR="0021114E" w:rsidRPr="0021114E" w:rsidRDefault="0021114E" w:rsidP="0021114E">
      <w:pPr>
        <w:pStyle w:val="MainText"/>
        <w:spacing w:line="240" w:lineRule="auto"/>
        <w:rPr>
          <w:rFonts w:ascii="Arial" w:hAnsi="Arial" w:cs="Arial"/>
          <w:b/>
          <w:szCs w:val="22"/>
        </w:rPr>
      </w:pPr>
    </w:p>
    <w:p w14:paraId="4A146E7C"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FC4DCB">
        <w:rPr>
          <w:rFonts w:ascii="Arial" w:hAnsi="Arial" w:cs="Arial"/>
          <w:szCs w:val="22"/>
        </w:rPr>
        <w:t>.</w:t>
      </w:r>
      <w:proofErr w:type="gramEnd"/>
    </w:p>
    <w:p w14:paraId="4A146E7D" w14:textId="77777777" w:rsidR="00A601EC" w:rsidRPr="0021114E" w:rsidRDefault="00A601EC" w:rsidP="0021114E">
      <w:pPr>
        <w:pStyle w:val="MainText"/>
        <w:spacing w:line="240" w:lineRule="auto"/>
        <w:rPr>
          <w:rFonts w:ascii="Arial" w:hAnsi="Arial" w:cs="Arial"/>
          <w:b/>
          <w:szCs w:val="22"/>
        </w:rPr>
      </w:pPr>
    </w:p>
    <w:p w14:paraId="4A146E7E"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A146E7F" w14:textId="77777777" w:rsidR="00A601EC" w:rsidRPr="0021114E" w:rsidRDefault="00A601EC" w:rsidP="0021114E">
      <w:pPr>
        <w:pStyle w:val="MainText"/>
        <w:spacing w:line="240" w:lineRule="auto"/>
        <w:rPr>
          <w:rFonts w:ascii="Arial" w:hAnsi="Arial" w:cs="Arial"/>
          <w:szCs w:val="22"/>
        </w:rPr>
      </w:pPr>
    </w:p>
    <w:p w14:paraId="4A146E80" w14:textId="77777777" w:rsidR="00C56860" w:rsidRDefault="00F00F4F" w:rsidP="00C56860">
      <w:pPr>
        <w:pStyle w:val="MainText"/>
        <w:spacing w:line="240" w:lineRule="auto"/>
        <w:rPr>
          <w:rFonts w:ascii="Arial" w:hAnsi="Arial" w:cs="Arial"/>
          <w:szCs w:val="22"/>
        </w:rPr>
      </w:pPr>
      <w:r>
        <w:rPr>
          <w:rFonts w:ascii="Arial" w:hAnsi="Arial" w:cs="Arial"/>
          <w:szCs w:val="22"/>
        </w:rPr>
        <w:t xml:space="preserve">This report sets out </w:t>
      </w:r>
      <w:r w:rsidR="00245CDF">
        <w:rPr>
          <w:rFonts w:ascii="Arial" w:hAnsi="Arial" w:cs="Arial"/>
          <w:szCs w:val="22"/>
        </w:rPr>
        <w:t xml:space="preserve">the first annual stock take </w:t>
      </w:r>
      <w:r>
        <w:rPr>
          <w:rFonts w:ascii="Arial" w:hAnsi="Arial" w:cs="Arial"/>
          <w:szCs w:val="22"/>
        </w:rPr>
        <w:t xml:space="preserve">of the </w:t>
      </w:r>
      <w:r w:rsidR="008B704E">
        <w:rPr>
          <w:rFonts w:ascii="Arial" w:hAnsi="Arial" w:cs="Arial"/>
          <w:szCs w:val="22"/>
        </w:rPr>
        <w:t>F</w:t>
      </w:r>
      <w:r>
        <w:rPr>
          <w:rFonts w:ascii="Arial" w:hAnsi="Arial" w:cs="Arial"/>
          <w:szCs w:val="22"/>
        </w:rPr>
        <w:t xml:space="preserve">ire and </w:t>
      </w:r>
      <w:r w:rsidR="008B704E">
        <w:rPr>
          <w:rFonts w:ascii="Arial" w:hAnsi="Arial" w:cs="Arial"/>
          <w:szCs w:val="22"/>
        </w:rPr>
        <w:t>R</w:t>
      </w:r>
      <w:r>
        <w:rPr>
          <w:rFonts w:ascii="Arial" w:hAnsi="Arial" w:cs="Arial"/>
          <w:szCs w:val="22"/>
        </w:rPr>
        <w:t xml:space="preserve">escue </w:t>
      </w:r>
      <w:r w:rsidR="008B704E">
        <w:rPr>
          <w:rFonts w:ascii="Arial" w:hAnsi="Arial" w:cs="Arial"/>
          <w:szCs w:val="22"/>
        </w:rPr>
        <w:t>S</w:t>
      </w:r>
      <w:r>
        <w:rPr>
          <w:rFonts w:ascii="Arial" w:hAnsi="Arial" w:cs="Arial"/>
          <w:szCs w:val="22"/>
        </w:rPr>
        <w:t xml:space="preserve">ervice using a range of data </w:t>
      </w:r>
      <w:r w:rsidR="002C1C1A">
        <w:rPr>
          <w:rFonts w:ascii="Arial" w:hAnsi="Arial" w:cs="Arial"/>
          <w:szCs w:val="22"/>
        </w:rPr>
        <w:t xml:space="preserve">and information </w:t>
      </w:r>
      <w:r>
        <w:rPr>
          <w:rFonts w:ascii="Arial" w:hAnsi="Arial" w:cs="Arial"/>
          <w:szCs w:val="22"/>
        </w:rPr>
        <w:t>covering: service performance; customer satisfaction; operational arrangements; equalities; fire fighter safety and finance.</w:t>
      </w:r>
    </w:p>
    <w:p w14:paraId="4A146E81" w14:textId="77777777" w:rsidR="00245CDF" w:rsidRDefault="00245CDF" w:rsidP="00C56860">
      <w:pPr>
        <w:pStyle w:val="MainText"/>
        <w:spacing w:line="240" w:lineRule="auto"/>
        <w:rPr>
          <w:rFonts w:ascii="Arial" w:hAnsi="Arial" w:cs="Arial"/>
          <w:szCs w:val="22"/>
        </w:rPr>
      </w:pPr>
    </w:p>
    <w:p w14:paraId="4A146E82" w14:textId="77777777" w:rsidR="00245CDF" w:rsidRDefault="00245CDF" w:rsidP="00C56860">
      <w:pPr>
        <w:pStyle w:val="MainText"/>
        <w:spacing w:line="240" w:lineRule="auto"/>
        <w:rPr>
          <w:rFonts w:ascii="Arial" w:hAnsi="Arial" w:cs="Arial"/>
          <w:szCs w:val="22"/>
        </w:rPr>
      </w:pPr>
      <w:r>
        <w:rPr>
          <w:rFonts w:ascii="Arial" w:hAnsi="Arial" w:cs="Arial"/>
          <w:szCs w:val="22"/>
        </w:rPr>
        <w:t xml:space="preserve">The report draws on a range of publicly available quantitative data. The indicators that are included provide a snapshot of the sector. As with all indicators they </w:t>
      </w:r>
      <w:r w:rsidR="00825DB4">
        <w:rPr>
          <w:rFonts w:ascii="Arial" w:hAnsi="Arial" w:cs="Arial"/>
          <w:szCs w:val="22"/>
        </w:rPr>
        <w:t xml:space="preserve">measure different aspects and need to be combined with softer intelligence to give an overall picture. </w:t>
      </w:r>
    </w:p>
    <w:p w14:paraId="4A146E83" w14:textId="77777777" w:rsidR="00825DB4" w:rsidRDefault="00825DB4" w:rsidP="00C56860">
      <w:pPr>
        <w:pStyle w:val="MainText"/>
        <w:spacing w:line="240" w:lineRule="auto"/>
        <w:rPr>
          <w:rFonts w:ascii="Arial" w:hAnsi="Arial" w:cs="Arial"/>
          <w:szCs w:val="22"/>
        </w:rPr>
      </w:pPr>
    </w:p>
    <w:p w14:paraId="4A146E84" w14:textId="77777777" w:rsidR="00245CDF" w:rsidRPr="0021114E" w:rsidRDefault="00245CDF" w:rsidP="00C56860">
      <w:pPr>
        <w:pStyle w:val="MainText"/>
        <w:spacing w:line="240" w:lineRule="auto"/>
        <w:rPr>
          <w:rFonts w:ascii="Arial" w:hAnsi="Arial" w:cs="Arial"/>
          <w:szCs w:val="22"/>
        </w:rPr>
      </w:pPr>
      <w:r>
        <w:rPr>
          <w:rFonts w:ascii="Arial" w:hAnsi="Arial" w:cs="Arial"/>
          <w:szCs w:val="22"/>
        </w:rPr>
        <w:t xml:space="preserve">The report has been prepared in consultation with </w:t>
      </w:r>
      <w:r w:rsidR="007A7124">
        <w:rPr>
          <w:rFonts w:ascii="Arial" w:hAnsi="Arial" w:cs="Arial"/>
          <w:szCs w:val="22"/>
        </w:rPr>
        <w:t xml:space="preserve">the </w:t>
      </w:r>
      <w:r>
        <w:rPr>
          <w:rFonts w:ascii="Arial" w:hAnsi="Arial" w:cs="Arial"/>
          <w:szCs w:val="22"/>
        </w:rPr>
        <w:t>CFOA.</w:t>
      </w:r>
    </w:p>
    <w:p w14:paraId="4A146E85" w14:textId="77777777" w:rsidR="00C56860" w:rsidRPr="0021114E" w:rsidRDefault="00C56860" w:rsidP="0021114E">
      <w:pPr>
        <w:pStyle w:val="MainText"/>
        <w:spacing w:line="240" w:lineRule="auto"/>
        <w:rPr>
          <w:rFonts w:ascii="Arial" w:hAnsi="Arial" w:cs="Arial"/>
          <w:szCs w:val="22"/>
        </w:rPr>
      </w:pPr>
    </w:p>
    <w:p w14:paraId="4A146E86" w14:textId="77777777" w:rsidR="000A3935" w:rsidRPr="0021114E" w:rsidRDefault="000A3935" w:rsidP="0021114E">
      <w:pPr>
        <w:pStyle w:val="MainText"/>
        <w:spacing w:line="240" w:lineRule="auto"/>
        <w:rPr>
          <w:rFonts w:ascii="Arial" w:hAnsi="Arial" w:cs="Arial"/>
          <w:szCs w:val="22"/>
        </w:rPr>
      </w:pPr>
    </w:p>
    <w:p w14:paraId="4A146E8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A146E96" w14:textId="77777777">
        <w:tc>
          <w:tcPr>
            <w:tcW w:w="9157" w:type="dxa"/>
          </w:tcPr>
          <w:p w14:paraId="4A146E88" w14:textId="77777777" w:rsidR="000C3360" w:rsidRPr="0021114E" w:rsidRDefault="000C3360" w:rsidP="0021114E">
            <w:pPr>
              <w:pStyle w:val="MainText"/>
              <w:spacing w:line="240" w:lineRule="auto"/>
              <w:rPr>
                <w:rFonts w:ascii="Arial" w:hAnsi="Arial" w:cs="Arial"/>
                <w:b/>
                <w:szCs w:val="22"/>
              </w:rPr>
            </w:pPr>
          </w:p>
          <w:p w14:paraId="4A146E89"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3E766C">
              <w:rPr>
                <w:rFonts w:ascii="Arial" w:hAnsi="Arial" w:cs="Arial"/>
                <w:b/>
                <w:szCs w:val="22"/>
              </w:rPr>
              <w:t>s</w:t>
            </w:r>
          </w:p>
          <w:p w14:paraId="4A146E8A" w14:textId="77777777" w:rsidR="0021114E" w:rsidRPr="0021114E" w:rsidRDefault="0021114E" w:rsidP="0021114E">
            <w:pPr>
              <w:pStyle w:val="MainText"/>
              <w:spacing w:line="240" w:lineRule="auto"/>
              <w:rPr>
                <w:rFonts w:ascii="Arial" w:hAnsi="Arial" w:cs="Arial"/>
                <w:szCs w:val="22"/>
              </w:rPr>
            </w:pPr>
          </w:p>
          <w:p w14:paraId="4A146E8B" w14:textId="77777777" w:rsidR="00FA3C3D" w:rsidRDefault="00FA3C3D" w:rsidP="0021114E">
            <w:pPr>
              <w:pStyle w:val="MainText"/>
              <w:spacing w:line="240" w:lineRule="auto"/>
              <w:rPr>
                <w:rFonts w:ascii="Arial" w:hAnsi="Arial" w:cs="Arial"/>
                <w:szCs w:val="22"/>
              </w:rPr>
            </w:pPr>
            <w:r>
              <w:rPr>
                <w:rFonts w:ascii="Arial" w:hAnsi="Arial" w:cs="Arial"/>
                <w:szCs w:val="22"/>
              </w:rPr>
              <w:t>Members are asked to consider the findings in the report and agree that:</w:t>
            </w:r>
          </w:p>
          <w:p w14:paraId="4A146E8C" w14:textId="77777777" w:rsidR="00FA3C3D" w:rsidRDefault="00FA3C3D" w:rsidP="0021114E">
            <w:pPr>
              <w:pStyle w:val="MainText"/>
              <w:spacing w:line="240" w:lineRule="auto"/>
              <w:rPr>
                <w:rFonts w:ascii="Arial" w:hAnsi="Arial" w:cs="Arial"/>
                <w:szCs w:val="22"/>
              </w:rPr>
            </w:pPr>
          </w:p>
          <w:p w14:paraId="4A146E8D" w14:textId="17C51842" w:rsidR="00FA3C3D" w:rsidRDefault="00BE0C83" w:rsidP="00FA3C3D">
            <w:pPr>
              <w:pStyle w:val="MainText"/>
              <w:numPr>
                <w:ilvl w:val="0"/>
                <w:numId w:val="38"/>
              </w:numPr>
              <w:spacing w:line="240" w:lineRule="auto"/>
              <w:rPr>
                <w:rFonts w:ascii="Arial" w:hAnsi="Arial" w:cs="Arial"/>
                <w:szCs w:val="22"/>
              </w:rPr>
            </w:pPr>
            <w:r>
              <w:rPr>
                <w:rFonts w:ascii="Arial" w:hAnsi="Arial" w:cs="Arial"/>
                <w:szCs w:val="22"/>
              </w:rPr>
              <w:t>t</w:t>
            </w:r>
            <w:r w:rsidR="00FA3C3D">
              <w:rPr>
                <w:rFonts w:ascii="Arial" w:hAnsi="Arial" w:cs="Arial"/>
                <w:szCs w:val="22"/>
              </w:rPr>
              <w:t xml:space="preserve">hey provide FSMC with the </w:t>
            </w:r>
            <w:r w:rsidR="005F0D4C">
              <w:rPr>
                <w:rFonts w:ascii="Arial" w:hAnsi="Arial" w:cs="Arial"/>
                <w:szCs w:val="22"/>
              </w:rPr>
              <w:t>re</w:t>
            </w:r>
            <w:r w:rsidR="00FA3C3D">
              <w:rPr>
                <w:rFonts w:ascii="Arial" w:hAnsi="Arial" w:cs="Arial"/>
                <w:szCs w:val="22"/>
              </w:rPr>
              <w:t>assurance that the fire and rescue service is deliverin</w:t>
            </w:r>
            <w:r w:rsidR="003E766C">
              <w:rPr>
                <w:rFonts w:ascii="Arial" w:hAnsi="Arial" w:cs="Arial"/>
                <w:szCs w:val="22"/>
              </w:rPr>
              <w:t>g a good service to communities;</w:t>
            </w:r>
          </w:p>
          <w:p w14:paraId="4A146E8E" w14:textId="0E9309AC" w:rsidR="00FA3C3D" w:rsidRDefault="00FA3C3D" w:rsidP="00FA3C3D">
            <w:pPr>
              <w:pStyle w:val="MainText"/>
              <w:numPr>
                <w:ilvl w:val="0"/>
                <w:numId w:val="38"/>
              </w:numPr>
              <w:spacing w:line="240" w:lineRule="auto"/>
              <w:rPr>
                <w:rFonts w:ascii="Arial" w:hAnsi="Arial" w:cs="Arial"/>
                <w:szCs w:val="22"/>
              </w:rPr>
            </w:pPr>
            <w:r>
              <w:rPr>
                <w:rFonts w:ascii="Arial" w:hAnsi="Arial" w:cs="Arial"/>
                <w:szCs w:val="22"/>
              </w:rPr>
              <w:t>FSMC can</w:t>
            </w:r>
            <w:r w:rsidR="00BE0C83">
              <w:rPr>
                <w:rFonts w:ascii="Arial" w:hAnsi="Arial" w:cs="Arial"/>
                <w:szCs w:val="22"/>
              </w:rPr>
              <w:t xml:space="preserve"> offer</w:t>
            </w:r>
            <w:r>
              <w:rPr>
                <w:rFonts w:ascii="Arial" w:hAnsi="Arial" w:cs="Arial"/>
                <w:szCs w:val="22"/>
              </w:rPr>
              <w:t xml:space="preserve"> </w:t>
            </w:r>
            <w:r w:rsidR="005F0D4C">
              <w:rPr>
                <w:rFonts w:ascii="Arial" w:hAnsi="Arial" w:cs="Arial"/>
                <w:szCs w:val="22"/>
              </w:rPr>
              <w:t>re</w:t>
            </w:r>
            <w:r>
              <w:rPr>
                <w:rFonts w:ascii="Arial" w:hAnsi="Arial" w:cs="Arial"/>
                <w:szCs w:val="22"/>
              </w:rPr>
              <w:t>assurance to the Improvement and Innovation Board on the effectiveness of the sector</w:t>
            </w:r>
            <w:r w:rsidR="003E766C">
              <w:rPr>
                <w:rFonts w:ascii="Arial" w:hAnsi="Arial" w:cs="Arial"/>
                <w:szCs w:val="22"/>
              </w:rPr>
              <w:t>;</w:t>
            </w:r>
          </w:p>
          <w:p w14:paraId="4A146E8F" w14:textId="62BA663D" w:rsidR="00FA3C3D" w:rsidRDefault="00BE0C83" w:rsidP="00FA3C3D">
            <w:pPr>
              <w:pStyle w:val="MainText"/>
              <w:numPr>
                <w:ilvl w:val="0"/>
                <w:numId w:val="38"/>
              </w:numPr>
              <w:spacing w:line="240" w:lineRule="auto"/>
              <w:rPr>
                <w:rFonts w:ascii="Arial" w:hAnsi="Arial" w:cs="Arial"/>
                <w:szCs w:val="22"/>
              </w:rPr>
            </w:pPr>
            <w:r>
              <w:rPr>
                <w:rFonts w:ascii="Arial" w:hAnsi="Arial" w:cs="Arial"/>
                <w:szCs w:val="22"/>
              </w:rPr>
              <w:t>t</w:t>
            </w:r>
            <w:r w:rsidR="00FA3C3D">
              <w:rPr>
                <w:rFonts w:ascii="Arial" w:hAnsi="Arial" w:cs="Arial"/>
                <w:szCs w:val="22"/>
              </w:rPr>
              <w:t xml:space="preserve">he findings can usefully inform the development of the </w:t>
            </w:r>
            <w:proofErr w:type="spellStart"/>
            <w:r w:rsidR="00FA3C3D">
              <w:rPr>
                <w:rFonts w:ascii="Arial" w:hAnsi="Arial" w:cs="Arial"/>
                <w:szCs w:val="22"/>
              </w:rPr>
              <w:t>OpA</w:t>
            </w:r>
            <w:proofErr w:type="spellEnd"/>
            <w:r w:rsidR="00FA3C3D">
              <w:rPr>
                <w:rFonts w:ascii="Arial" w:hAnsi="Arial" w:cs="Arial"/>
                <w:szCs w:val="22"/>
              </w:rPr>
              <w:t xml:space="preserve"> and peer challenge and the wider improvement agenda</w:t>
            </w:r>
            <w:r w:rsidR="003E766C">
              <w:rPr>
                <w:rFonts w:ascii="Arial" w:hAnsi="Arial" w:cs="Arial"/>
                <w:szCs w:val="22"/>
              </w:rPr>
              <w:t>; and</w:t>
            </w:r>
          </w:p>
          <w:p w14:paraId="4A146E90" w14:textId="72FB7B6F" w:rsidR="00FA3C3D" w:rsidRDefault="00BE0C83" w:rsidP="00FA3C3D">
            <w:pPr>
              <w:pStyle w:val="MainText"/>
              <w:numPr>
                <w:ilvl w:val="0"/>
                <w:numId w:val="38"/>
              </w:numPr>
              <w:spacing w:line="240" w:lineRule="auto"/>
              <w:rPr>
                <w:rFonts w:ascii="Arial" w:hAnsi="Arial" w:cs="Arial"/>
                <w:szCs w:val="22"/>
              </w:rPr>
            </w:pPr>
            <w:proofErr w:type="gramStart"/>
            <w:r>
              <w:rPr>
                <w:rFonts w:ascii="Arial" w:hAnsi="Arial" w:cs="Arial"/>
                <w:szCs w:val="22"/>
              </w:rPr>
              <w:t>t</w:t>
            </w:r>
            <w:bookmarkStart w:id="0" w:name="_GoBack"/>
            <w:bookmarkEnd w:id="0"/>
            <w:r w:rsidR="00FA3C3D">
              <w:rPr>
                <w:rFonts w:ascii="Arial" w:hAnsi="Arial" w:cs="Arial"/>
                <w:szCs w:val="22"/>
              </w:rPr>
              <w:t>he</w:t>
            </w:r>
            <w:proofErr w:type="gramEnd"/>
            <w:r w:rsidR="00FA3C3D">
              <w:rPr>
                <w:rFonts w:ascii="Arial" w:hAnsi="Arial" w:cs="Arial"/>
                <w:szCs w:val="22"/>
              </w:rPr>
              <w:t xml:space="preserve"> findings can be used to inform the future development of the LGA’s Fire Leadership Academy</w:t>
            </w:r>
            <w:r w:rsidR="003E766C">
              <w:rPr>
                <w:rFonts w:ascii="Arial" w:hAnsi="Arial" w:cs="Arial"/>
                <w:szCs w:val="22"/>
              </w:rPr>
              <w:t>.</w:t>
            </w:r>
            <w:r w:rsidR="00FA3C3D">
              <w:rPr>
                <w:rFonts w:ascii="Arial" w:hAnsi="Arial" w:cs="Arial"/>
                <w:szCs w:val="22"/>
              </w:rPr>
              <w:t xml:space="preserve"> </w:t>
            </w:r>
          </w:p>
          <w:p w14:paraId="4A146E91" w14:textId="77777777" w:rsidR="00B51C01" w:rsidRDefault="00B51C01" w:rsidP="00B51C01">
            <w:pPr>
              <w:pStyle w:val="MainText"/>
              <w:spacing w:line="240" w:lineRule="auto"/>
              <w:ind w:left="720"/>
              <w:rPr>
                <w:rFonts w:ascii="Arial" w:hAnsi="Arial" w:cs="Arial"/>
                <w:szCs w:val="22"/>
              </w:rPr>
            </w:pPr>
          </w:p>
          <w:p w14:paraId="4A146E92"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A146E93" w14:textId="77777777" w:rsidR="00A601EC" w:rsidRPr="0021114E" w:rsidRDefault="00A601EC" w:rsidP="0021114E">
            <w:pPr>
              <w:pStyle w:val="MainText"/>
              <w:spacing w:line="240" w:lineRule="auto"/>
              <w:rPr>
                <w:rFonts w:ascii="Arial" w:hAnsi="Arial" w:cs="Arial"/>
                <w:b/>
                <w:szCs w:val="22"/>
              </w:rPr>
            </w:pPr>
          </w:p>
          <w:p w14:paraId="4A146E94" w14:textId="77777777" w:rsidR="00A601EC" w:rsidRPr="0021114E" w:rsidRDefault="00F00F4F" w:rsidP="0021114E">
            <w:pPr>
              <w:pStyle w:val="MainText"/>
              <w:spacing w:line="240" w:lineRule="auto"/>
              <w:rPr>
                <w:rFonts w:ascii="Arial" w:hAnsi="Arial" w:cs="Arial"/>
                <w:szCs w:val="22"/>
              </w:rPr>
            </w:pPr>
            <w:r>
              <w:rPr>
                <w:rFonts w:ascii="Arial" w:hAnsi="Arial" w:cs="Arial"/>
                <w:szCs w:val="22"/>
              </w:rPr>
              <w:t>Officers will take action as directed</w:t>
            </w:r>
            <w:r w:rsidR="003E766C">
              <w:rPr>
                <w:rFonts w:ascii="Arial" w:hAnsi="Arial" w:cs="Arial"/>
                <w:szCs w:val="22"/>
              </w:rPr>
              <w:t>.</w:t>
            </w:r>
          </w:p>
          <w:p w14:paraId="4A146E95" w14:textId="77777777" w:rsidR="000A3935" w:rsidRPr="0021114E" w:rsidRDefault="000A3935" w:rsidP="0021114E">
            <w:pPr>
              <w:pStyle w:val="MainText"/>
              <w:spacing w:line="240" w:lineRule="auto"/>
              <w:rPr>
                <w:rFonts w:ascii="Arial" w:hAnsi="Arial" w:cs="Arial"/>
                <w:b/>
                <w:szCs w:val="22"/>
              </w:rPr>
            </w:pPr>
          </w:p>
        </w:tc>
      </w:tr>
    </w:tbl>
    <w:p w14:paraId="4A146E97" w14:textId="77777777" w:rsidR="00AA6F4D" w:rsidRPr="0021114E" w:rsidRDefault="00AA6F4D" w:rsidP="0021114E">
      <w:pPr>
        <w:pStyle w:val="MainText"/>
        <w:spacing w:line="240" w:lineRule="auto"/>
        <w:rPr>
          <w:rFonts w:ascii="Arial" w:hAnsi="Arial" w:cs="Arial"/>
          <w:szCs w:val="22"/>
        </w:rPr>
      </w:pPr>
    </w:p>
    <w:p w14:paraId="4A146E98" w14:textId="77777777" w:rsidR="000D2BDB" w:rsidRPr="0021114E" w:rsidRDefault="000D2BDB" w:rsidP="0021114E">
      <w:pPr>
        <w:pStyle w:val="MainText"/>
        <w:spacing w:line="240" w:lineRule="auto"/>
        <w:rPr>
          <w:rFonts w:ascii="Arial" w:hAnsi="Arial" w:cs="Arial"/>
          <w:szCs w:val="22"/>
        </w:rPr>
      </w:pPr>
    </w:p>
    <w:p w14:paraId="4A146E99"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4A146E9C" w14:textId="77777777" w:rsidTr="008D332D">
        <w:tc>
          <w:tcPr>
            <w:tcW w:w="2802" w:type="dxa"/>
          </w:tcPr>
          <w:p w14:paraId="4A146E9A"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A146E9B" w14:textId="77777777" w:rsidR="00CC0245" w:rsidRPr="0021114E" w:rsidRDefault="00F00F4F" w:rsidP="0021114E">
            <w:pPr>
              <w:pStyle w:val="MainText"/>
              <w:spacing w:before="120" w:line="240" w:lineRule="auto"/>
              <w:rPr>
                <w:rFonts w:ascii="Arial" w:hAnsi="Arial" w:cs="Arial"/>
                <w:szCs w:val="22"/>
              </w:rPr>
            </w:pPr>
            <w:r>
              <w:rPr>
                <w:rFonts w:ascii="Arial" w:hAnsi="Arial" w:cs="Arial"/>
                <w:szCs w:val="22"/>
              </w:rPr>
              <w:t>Eamon Lally</w:t>
            </w:r>
          </w:p>
        </w:tc>
      </w:tr>
      <w:tr w:rsidR="00C9258A" w:rsidRPr="0021114E" w14:paraId="4A146E9F" w14:textId="77777777" w:rsidTr="008D332D">
        <w:tc>
          <w:tcPr>
            <w:tcW w:w="2802" w:type="dxa"/>
          </w:tcPr>
          <w:p w14:paraId="4A146E9D"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A146E9E" w14:textId="77777777" w:rsidR="00C9258A" w:rsidRPr="0021114E" w:rsidRDefault="00F00F4F"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4A146EA2" w14:textId="77777777" w:rsidTr="008D332D">
        <w:tc>
          <w:tcPr>
            <w:tcW w:w="2802" w:type="dxa"/>
          </w:tcPr>
          <w:p w14:paraId="4A146EA0"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A146EA1" w14:textId="77777777" w:rsidR="00CC0245" w:rsidRPr="0021114E" w:rsidRDefault="00F00F4F" w:rsidP="0021114E">
            <w:pPr>
              <w:pStyle w:val="MainText"/>
              <w:spacing w:before="120" w:line="240" w:lineRule="auto"/>
              <w:rPr>
                <w:rFonts w:ascii="Arial" w:hAnsi="Arial" w:cs="Arial"/>
                <w:szCs w:val="22"/>
              </w:rPr>
            </w:pPr>
            <w:r>
              <w:rPr>
                <w:rFonts w:ascii="Arial" w:hAnsi="Arial" w:cs="Arial"/>
                <w:szCs w:val="22"/>
              </w:rPr>
              <w:t>020 7664 3132/07799768570</w:t>
            </w:r>
          </w:p>
        </w:tc>
      </w:tr>
      <w:tr w:rsidR="00CC0245" w:rsidRPr="0021114E" w14:paraId="4A146EA5" w14:textId="77777777" w:rsidTr="006137EA">
        <w:trPr>
          <w:trHeight w:val="507"/>
        </w:trPr>
        <w:tc>
          <w:tcPr>
            <w:tcW w:w="2802" w:type="dxa"/>
          </w:tcPr>
          <w:p w14:paraId="4A146EA3"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A146EA4" w14:textId="77777777" w:rsidR="001A07F1" w:rsidRPr="003E766C" w:rsidRDefault="00F00F4F" w:rsidP="005F0364">
            <w:pPr>
              <w:pStyle w:val="MainText"/>
              <w:spacing w:before="120" w:line="240" w:lineRule="auto"/>
              <w:rPr>
                <w:rFonts w:ascii="Arial" w:hAnsi="Arial" w:cs="Arial"/>
                <w:szCs w:val="22"/>
              </w:rPr>
            </w:pPr>
            <w:r w:rsidRPr="003E766C">
              <w:rPr>
                <w:rFonts w:ascii="Arial" w:hAnsi="Arial" w:cs="Arial"/>
              </w:rPr>
              <w:t>eamon.lally@local.gov.uk</w:t>
            </w:r>
          </w:p>
        </w:tc>
      </w:tr>
    </w:tbl>
    <w:p w14:paraId="4A146EA6" w14:textId="77777777" w:rsidR="0021114E" w:rsidRDefault="0021114E" w:rsidP="0021114E">
      <w:pPr>
        <w:pStyle w:val="MainText"/>
        <w:spacing w:line="240" w:lineRule="auto"/>
        <w:rPr>
          <w:rFonts w:ascii="Arial" w:hAnsi="Arial" w:cs="Arial"/>
          <w:szCs w:val="22"/>
        </w:rPr>
      </w:pPr>
    </w:p>
    <w:p w14:paraId="4A146EA7" w14:textId="77777777" w:rsidR="001E476B" w:rsidRDefault="001E476B">
      <w:pPr>
        <w:rPr>
          <w:rFonts w:ascii="Arial" w:hAnsi="Arial" w:cs="Arial"/>
          <w:szCs w:val="22"/>
        </w:rPr>
        <w:sectPr w:rsidR="001E476B" w:rsidSect="008772F4">
          <w:headerReference w:type="default" r:id="rId9"/>
          <w:footerReference w:type="default" r:id="rId10"/>
          <w:headerReference w:type="first" r:id="rId11"/>
          <w:pgSz w:w="11907" w:h="16840" w:code="9"/>
          <w:pgMar w:top="1418" w:right="1418" w:bottom="851" w:left="1418" w:header="1134" w:footer="567" w:gutter="0"/>
          <w:cols w:space="720"/>
        </w:sectPr>
      </w:pPr>
    </w:p>
    <w:p w14:paraId="4A146EA8" w14:textId="77777777" w:rsidR="00A601EC" w:rsidRPr="0021114E" w:rsidRDefault="00A601EC" w:rsidP="00825DB4">
      <w:pPr>
        <w:rPr>
          <w:rFonts w:ascii="Arial" w:hAnsi="Arial" w:cs="Arial"/>
          <w:szCs w:val="22"/>
        </w:rPr>
      </w:pPr>
    </w:p>
    <w:p w14:paraId="4A146EAA" w14:textId="77777777" w:rsidR="002A0D9E" w:rsidRPr="0021114E" w:rsidRDefault="0016019C"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lastRenderedPageBreak/>
        <w:t>Fire and Rescue Service</w:t>
      </w:r>
      <w:r w:rsidR="00FA3C3D">
        <w:rPr>
          <w:rFonts w:ascii="Arial" w:hAnsi="Arial" w:cs="Arial"/>
          <w:b/>
          <w:sz w:val="28"/>
          <w:szCs w:val="22"/>
        </w:rPr>
        <w:t>: An overview</w:t>
      </w:r>
    </w:p>
    <w:p w14:paraId="4A146EAB" w14:textId="77777777" w:rsidR="0021114E" w:rsidRPr="0021114E" w:rsidRDefault="0021114E" w:rsidP="0021114E">
      <w:pPr>
        <w:pStyle w:val="MainText"/>
        <w:spacing w:line="240" w:lineRule="auto"/>
        <w:rPr>
          <w:rFonts w:ascii="Arial" w:hAnsi="Arial" w:cs="Arial"/>
          <w:b/>
          <w:color w:val="FF0000"/>
          <w:szCs w:val="22"/>
        </w:rPr>
      </w:pPr>
    </w:p>
    <w:p w14:paraId="4A146EAC"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A146EAD" w14:textId="77777777" w:rsidR="00AE1DD1" w:rsidRDefault="00AE1DD1" w:rsidP="00AE1DD1">
      <w:pPr>
        <w:pStyle w:val="MainText"/>
        <w:spacing w:line="240" w:lineRule="auto"/>
        <w:rPr>
          <w:rFonts w:ascii="Arial" w:hAnsi="Arial" w:cs="Arial"/>
          <w:szCs w:val="22"/>
        </w:rPr>
      </w:pPr>
    </w:p>
    <w:p w14:paraId="4A146EAE" w14:textId="77777777" w:rsidR="00031741" w:rsidRPr="00031741" w:rsidRDefault="00AE1DD1" w:rsidP="00031741">
      <w:pPr>
        <w:pStyle w:val="MainText"/>
        <w:numPr>
          <w:ilvl w:val="0"/>
          <w:numId w:val="24"/>
        </w:numPr>
        <w:rPr>
          <w:rFonts w:ascii="Arial" w:hAnsi="Arial" w:cs="Arial"/>
          <w:szCs w:val="22"/>
        </w:rPr>
      </w:pPr>
      <w:r>
        <w:rPr>
          <w:rFonts w:ascii="Arial" w:hAnsi="Arial" w:cs="Arial"/>
          <w:szCs w:val="22"/>
        </w:rPr>
        <w:t>T</w:t>
      </w:r>
      <w:r w:rsidRPr="00AE1DD1">
        <w:rPr>
          <w:rFonts w:ascii="Arial" w:hAnsi="Arial" w:cs="Arial"/>
          <w:szCs w:val="22"/>
        </w:rPr>
        <w:t xml:space="preserve">he Protocol on Government Intervention action on FRAs in England recognises the role of the Fire and Rescue sector in maintaining an overview of performance in the sector and offering preventative support. It indicates a primary role for the LGA </w:t>
      </w:r>
      <w:r w:rsidR="00031741" w:rsidRPr="00031741">
        <w:rPr>
          <w:rFonts w:ascii="Arial" w:hAnsi="Arial" w:cs="Arial"/>
          <w:szCs w:val="22"/>
        </w:rPr>
        <w:t xml:space="preserve">in maintaining an overview of performance in the sector so that preventative improvement support can be provided and the need for intervention alleviated. This echoes arrangements in place for the wider local government sector. </w:t>
      </w:r>
    </w:p>
    <w:p w14:paraId="4A146EAF" w14:textId="77777777" w:rsidR="00B016AF" w:rsidRDefault="00B016AF" w:rsidP="00B016AF">
      <w:pPr>
        <w:pStyle w:val="MainText"/>
        <w:spacing w:line="240" w:lineRule="auto"/>
        <w:ind w:left="360"/>
        <w:rPr>
          <w:rFonts w:ascii="Arial" w:hAnsi="Arial" w:cs="Arial"/>
          <w:szCs w:val="22"/>
        </w:rPr>
      </w:pPr>
    </w:p>
    <w:p w14:paraId="4A146EB0" w14:textId="77777777" w:rsidR="00B016AF" w:rsidRPr="00DC0337" w:rsidRDefault="00DC0337" w:rsidP="00DC0337">
      <w:pPr>
        <w:pStyle w:val="MainText"/>
        <w:numPr>
          <w:ilvl w:val="0"/>
          <w:numId w:val="24"/>
        </w:numPr>
        <w:spacing w:line="240" w:lineRule="auto"/>
        <w:rPr>
          <w:rFonts w:ascii="Arial" w:hAnsi="Arial" w:cs="Arial"/>
          <w:szCs w:val="22"/>
        </w:rPr>
      </w:pPr>
      <w:r>
        <w:rPr>
          <w:rFonts w:ascii="Arial" w:hAnsi="Arial" w:cs="Arial"/>
          <w:szCs w:val="22"/>
        </w:rPr>
        <w:t>T</w:t>
      </w:r>
      <w:r w:rsidRPr="00DC0337">
        <w:rPr>
          <w:rFonts w:ascii="Arial" w:hAnsi="Arial" w:cs="Arial"/>
          <w:szCs w:val="22"/>
        </w:rPr>
        <w:t>he role of the LGA is to maintain an overview of the performance of the sector in order to identify potential performance</w:t>
      </w:r>
      <w:r w:rsidRPr="00031741">
        <w:rPr>
          <w:rFonts w:ascii="Arial" w:hAnsi="Arial" w:cs="Arial"/>
          <w:szCs w:val="22"/>
        </w:rPr>
        <w:t xml:space="preserve"> challenges and opportunities – and to provide tools and support to help councils</w:t>
      </w:r>
      <w:r w:rsidRPr="00DC0337">
        <w:rPr>
          <w:rFonts w:ascii="Arial" w:hAnsi="Arial" w:cs="Arial"/>
          <w:szCs w:val="22"/>
        </w:rPr>
        <w:t xml:space="preserve"> take advantage of this new approach</w:t>
      </w:r>
      <w:r w:rsidR="003800E2" w:rsidRPr="00DC0337">
        <w:rPr>
          <w:rFonts w:ascii="Arial" w:hAnsi="Arial" w:cs="Arial"/>
          <w:szCs w:val="22"/>
        </w:rPr>
        <w:t>.</w:t>
      </w:r>
    </w:p>
    <w:p w14:paraId="4A146EB1" w14:textId="77777777" w:rsidR="00B016AF" w:rsidRDefault="00B016AF" w:rsidP="00AC0DF5">
      <w:pPr>
        <w:pStyle w:val="MainText"/>
        <w:spacing w:line="240" w:lineRule="auto"/>
        <w:ind w:left="360"/>
        <w:rPr>
          <w:rFonts w:ascii="Arial" w:hAnsi="Arial" w:cs="Arial"/>
          <w:szCs w:val="22"/>
        </w:rPr>
      </w:pPr>
    </w:p>
    <w:p w14:paraId="4A146EB2" w14:textId="77777777" w:rsidR="00E84B14" w:rsidRPr="003800E2" w:rsidRDefault="003800E2" w:rsidP="00B016AF">
      <w:pPr>
        <w:pStyle w:val="MainText"/>
        <w:numPr>
          <w:ilvl w:val="0"/>
          <w:numId w:val="24"/>
        </w:numPr>
        <w:spacing w:line="240" w:lineRule="auto"/>
        <w:rPr>
          <w:rFonts w:ascii="Arial" w:hAnsi="Arial" w:cs="Arial"/>
          <w:szCs w:val="22"/>
        </w:rPr>
      </w:pPr>
      <w:r w:rsidRPr="003800E2">
        <w:rPr>
          <w:rFonts w:ascii="Arial" w:hAnsi="Arial" w:cs="Arial"/>
          <w:szCs w:val="22"/>
        </w:rPr>
        <w:t>As a result of new governance arrangements</w:t>
      </w:r>
      <w:r w:rsidR="00FC4DCB">
        <w:rPr>
          <w:rFonts w:ascii="Arial" w:hAnsi="Arial" w:cs="Arial"/>
          <w:szCs w:val="22"/>
        </w:rPr>
        <w:t>,</w:t>
      </w:r>
      <w:r w:rsidRPr="003800E2">
        <w:rPr>
          <w:rFonts w:ascii="Arial" w:hAnsi="Arial" w:cs="Arial"/>
          <w:szCs w:val="22"/>
        </w:rPr>
        <w:t xml:space="preserve"> t</w:t>
      </w:r>
      <w:r w:rsidR="00B016AF" w:rsidRPr="003800E2">
        <w:rPr>
          <w:rFonts w:ascii="Arial" w:hAnsi="Arial" w:cs="Arial"/>
          <w:szCs w:val="22"/>
        </w:rPr>
        <w:t>he LGA</w:t>
      </w:r>
      <w:r w:rsidR="00AC0DF5" w:rsidRPr="003800E2">
        <w:rPr>
          <w:rFonts w:ascii="Arial" w:hAnsi="Arial" w:cs="Arial"/>
          <w:szCs w:val="22"/>
        </w:rPr>
        <w:t>’s</w:t>
      </w:r>
      <w:r w:rsidR="00B016AF" w:rsidRPr="003800E2">
        <w:rPr>
          <w:rFonts w:ascii="Arial" w:hAnsi="Arial" w:cs="Arial"/>
          <w:szCs w:val="22"/>
        </w:rPr>
        <w:t xml:space="preserve"> Improvement and Innovation Board oversees LGA activity relating to the support of local authorities</w:t>
      </w:r>
      <w:r w:rsidR="00FC4DCB">
        <w:rPr>
          <w:rFonts w:ascii="Arial" w:hAnsi="Arial" w:cs="Arial"/>
          <w:szCs w:val="22"/>
        </w:rPr>
        <w:t xml:space="preserve"> </w:t>
      </w:r>
      <w:r w:rsidR="00B016AF" w:rsidRPr="003800E2">
        <w:rPr>
          <w:rFonts w:ascii="Arial" w:hAnsi="Arial" w:cs="Arial"/>
          <w:szCs w:val="22"/>
        </w:rPr>
        <w:t>in improving their performance. The objectives of this Board include</w:t>
      </w:r>
      <w:r w:rsidR="003E766C">
        <w:rPr>
          <w:rFonts w:ascii="Arial" w:hAnsi="Arial" w:cs="Arial"/>
          <w:szCs w:val="22"/>
        </w:rPr>
        <w:t>,</w:t>
      </w:r>
      <w:r w:rsidR="00B016AF" w:rsidRPr="003800E2">
        <w:rPr>
          <w:rFonts w:ascii="Arial" w:hAnsi="Arial" w:cs="Arial"/>
          <w:szCs w:val="22"/>
        </w:rPr>
        <w:t xml:space="preserve"> challenging poor performance in local authorities and supporting poor performers to improve</w:t>
      </w:r>
      <w:r w:rsidR="00AC0DF5" w:rsidRPr="003800E2">
        <w:rPr>
          <w:rFonts w:ascii="Arial" w:hAnsi="Arial" w:cs="Arial"/>
          <w:szCs w:val="22"/>
        </w:rPr>
        <w:t>.</w:t>
      </w:r>
      <w:r w:rsidRPr="003800E2">
        <w:rPr>
          <w:rFonts w:ascii="Arial" w:hAnsi="Arial" w:cs="Arial"/>
          <w:szCs w:val="22"/>
        </w:rPr>
        <w:t xml:space="preserve"> </w:t>
      </w:r>
      <w:r w:rsidR="00E84B14" w:rsidRPr="003800E2">
        <w:rPr>
          <w:rFonts w:ascii="Arial" w:hAnsi="Arial" w:cs="Arial"/>
          <w:szCs w:val="22"/>
        </w:rPr>
        <w:t xml:space="preserve">The LGA has worked closely with the </w:t>
      </w:r>
      <w:r w:rsidR="003E766C">
        <w:rPr>
          <w:rFonts w:ascii="Arial" w:hAnsi="Arial" w:cs="Arial"/>
          <w:szCs w:val="22"/>
        </w:rPr>
        <w:t>Chief Fire Officers Association</w:t>
      </w:r>
      <w:r w:rsidR="00E84B14" w:rsidRPr="003800E2">
        <w:rPr>
          <w:rFonts w:ascii="Arial" w:hAnsi="Arial" w:cs="Arial"/>
          <w:szCs w:val="22"/>
        </w:rPr>
        <w:t xml:space="preserve"> to </w:t>
      </w:r>
      <w:r>
        <w:rPr>
          <w:rFonts w:ascii="Arial" w:hAnsi="Arial" w:cs="Arial"/>
          <w:szCs w:val="22"/>
        </w:rPr>
        <w:t xml:space="preserve">include the </w:t>
      </w:r>
      <w:r w:rsidR="00E84B14" w:rsidRPr="003800E2">
        <w:rPr>
          <w:rFonts w:ascii="Arial" w:hAnsi="Arial" w:cs="Arial"/>
          <w:szCs w:val="22"/>
        </w:rPr>
        <w:t>fire and rescue sector</w:t>
      </w:r>
      <w:r>
        <w:rPr>
          <w:rFonts w:ascii="Arial" w:hAnsi="Arial" w:cs="Arial"/>
          <w:szCs w:val="22"/>
        </w:rPr>
        <w:t xml:space="preserve"> in this process</w:t>
      </w:r>
      <w:r w:rsidR="00E84B14" w:rsidRPr="003800E2">
        <w:rPr>
          <w:rFonts w:ascii="Arial" w:hAnsi="Arial" w:cs="Arial"/>
          <w:szCs w:val="22"/>
        </w:rPr>
        <w:t>.</w:t>
      </w:r>
    </w:p>
    <w:p w14:paraId="4A146EB3" w14:textId="77777777" w:rsidR="000A7FC2" w:rsidRPr="0021114E" w:rsidRDefault="000A7FC2" w:rsidP="000A7FC2">
      <w:pPr>
        <w:pStyle w:val="MainText"/>
        <w:spacing w:line="240" w:lineRule="auto"/>
        <w:ind w:left="360"/>
        <w:rPr>
          <w:rFonts w:ascii="Arial" w:hAnsi="Arial" w:cs="Arial"/>
          <w:szCs w:val="22"/>
        </w:rPr>
      </w:pPr>
    </w:p>
    <w:p w14:paraId="4A146EB4" w14:textId="77777777" w:rsidR="00E84B14" w:rsidRDefault="00256CFD" w:rsidP="0021114E">
      <w:pPr>
        <w:pStyle w:val="MainText"/>
        <w:spacing w:line="240" w:lineRule="auto"/>
        <w:rPr>
          <w:rFonts w:ascii="Arial" w:hAnsi="Arial" w:cs="Arial"/>
          <w:b/>
          <w:szCs w:val="22"/>
        </w:rPr>
      </w:pPr>
      <w:r>
        <w:rPr>
          <w:rFonts w:ascii="Arial" w:hAnsi="Arial" w:cs="Arial"/>
          <w:b/>
          <w:szCs w:val="22"/>
        </w:rPr>
        <w:t>Overview of fire and rescue performance</w:t>
      </w:r>
    </w:p>
    <w:p w14:paraId="4A146EB5" w14:textId="77777777" w:rsidR="00E84B14" w:rsidRDefault="00E84B14" w:rsidP="0021114E">
      <w:pPr>
        <w:pStyle w:val="MainText"/>
        <w:spacing w:line="240" w:lineRule="auto"/>
        <w:rPr>
          <w:rFonts w:ascii="Arial" w:hAnsi="Arial" w:cs="Arial"/>
          <w:b/>
          <w:szCs w:val="22"/>
        </w:rPr>
      </w:pPr>
    </w:p>
    <w:p w14:paraId="4A146EB6" w14:textId="77777777" w:rsidR="00E84B14" w:rsidRPr="00E84B14" w:rsidRDefault="00E84B14" w:rsidP="00735DFF">
      <w:pPr>
        <w:pStyle w:val="MainText"/>
        <w:numPr>
          <w:ilvl w:val="0"/>
          <w:numId w:val="33"/>
        </w:numPr>
        <w:spacing w:line="240" w:lineRule="auto"/>
        <w:rPr>
          <w:rFonts w:ascii="Arial" w:hAnsi="Arial" w:cs="Arial"/>
          <w:b/>
          <w:szCs w:val="22"/>
        </w:rPr>
      </w:pPr>
      <w:r w:rsidRPr="00F00F4F">
        <w:rPr>
          <w:rFonts w:ascii="Arial" w:hAnsi="Arial" w:cs="Arial"/>
          <w:szCs w:val="22"/>
        </w:rPr>
        <w:t xml:space="preserve">There </w:t>
      </w:r>
      <w:r>
        <w:rPr>
          <w:rFonts w:ascii="Arial" w:hAnsi="Arial" w:cs="Arial"/>
          <w:szCs w:val="22"/>
        </w:rPr>
        <w:t xml:space="preserve">is </w:t>
      </w:r>
      <w:r w:rsidRPr="00F00F4F">
        <w:rPr>
          <w:rFonts w:ascii="Arial" w:hAnsi="Arial" w:cs="Arial"/>
          <w:szCs w:val="22"/>
        </w:rPr>
        <w:t xml:space="preserve">a range of measures by which </w:t>
      </w:r>
      <w:r>
        <w:rPr>
          <w:rFonts w:ascii="Arial" w:hAnsi="Arial" w:cs="Arial"/>
          <w:szCs w:val="22"/>
        </w:rPr>
        <w:t xml:space="preserve">the </w:t>
      </w:r>
      <w:r w:rsidRPr="00F00F4F">
        <w:rPr>
          <w:rFonts w:ascii="Arial" w:hAnsi="Arial" w:cs="Arial"/>
          <w:szCs w:val="22"/>
        </w:rPr>
        <w:t>performance of the fire and rescue service</w:t>
      </w:r>
      <w:r>
        <w:rPr>
          <w:rFonts w:ascii="Arial" w:hAnsi="Arial" w:cs="Arial"/>
          <w:szCs w:val="22"/>
        </w:rPr>
        <w:t xml:space="preserve"> can be </w:t>
      </w:r>
      <w:r w:rsidRPr="00F00F4F">
        <w:rPr>
          <w:rFonts w:ascii="Arial" w:hAnsi="Arial" w:cs="Arial"/>
          <w:szCs w:val="22"/>
        </w:rPr>
        <w:t>assess</w:t>
      </w:r>
      <w:r>
        <w:rPr>
          <w:rFonts w:ascii="Arial" w:hAnsi="Arial" w:cs="Arial"/>
          <w:szCs w:val="22"/>
        </w:rPr>
        <w:t>ed</w:t>
      </w:r>
      <w:r w:rsidRPr="00F00F4F">
        <w:rPr>
          <w:rFonts w:ascii="Arial" w:hAnsi="Arial" w:cs="Arial"/>
          <w:szCs w:val="22"/>
        </w:rPr>
        <w:t>. The measures are both quantitative and qualitative</w:t>
      </w:r>
      <w:r w:rsidR="00DB6341">
        <w:rPr>
          <w:rFonts w:ascii="Arial" w:hAnsi="Arial" w:cs="Arial"/>
          <w:szCs w:val="22"/>
        </w:rPr>
        <w:t xml:space="preserve"> and none of them is perfect</w:t>
      </w:r>
      <w:r>
        <w:rPr>
          <w:rFonts w:ascii="Arial" w:hAnsi="Arial" w:cs="Arial"/>
          <w:szCs w:val="22"/>
        </w:rPr>
        <w:t>.</w:t>
      </w:r>
      <w:r w:rsidR="002C1C1A">
        <w:rPr>
          <w:rFonts w:ascii="Arial" w:hAnsi="Arial" w:cs="Arial"/>
          <w:szCs w:val="22"/>
        </w:rPr>
        <w:t xml:space="preserve"> Th</w:t>
      </w:r>
      <w:r w:rsidR="00DB6341">
        <w:rPr>
          <w:rFonts w:ascii="Arial" w:hAnsi="Arial" w:cs="Arial"/>
          <w:szCs w:val="22"/>
        </w:rPr>
        <w:t xml:space="preserve">is report </w:t>
      </w:r>
      <w:r w:rsidR="002C1C1A">
        <w:rPr>
          <w:rFonts w:ascii="Arial" w:hAnsi="Arial" w:cs="Arial"/>
          <w:szCs w:val="22"/>
        </w:rPr>
        <w:t>draw</w:t>
      </w:r>
      <w:r w:rsidR="00DB6341">
        <w:rPr>
          <w:rFonts w:ascii="Arial" w:hAnsi="Arial" w:cs="Arial"/>
          <w:szCs w:val="22"/>
        </w:rPr>
        <w:t>s</w:t>
      </w:r>
      <w:r w:rsidR="002C1C1A">
        <w:rPr>
          <w:rFonts w:ascii="Arial" w:hAnsi="Arial" w:cs="Arial"/>
          <w:szCs w:val="22"/>
        </w:rPr>
        <w:t xml:space="preserve"> together </w:t>
      </w:r>
      <w:r w:rsidR="00DB6341">
        <w:rPr>
          <w:rFonts w:ascii="Arial" w:hAnsi="Arial" w:cs="Arial"/>
          <w:szCs w:val="22"/>
        </w:rPr>
        <w:t xml:space="preserve">a range of indicators </w:t>
      </w:r>
      <w:r w:rsidR="002C1C1A">
        <w:rPr>
          <w:rFonts w:ascii="Arial" w:hAnsi="Arial" w:cs="Arial"/>
          <w:szCs w:val="22"/>
        </w:rPr>
        <w:t xml:space="preserve">to provide a general overview of performance. </w:t>
      </w:r>
      <w:r w:rsidRPr="00F00F4F">
        <w:rPr>
          <w:rFonts w:ascii="Arial" w:hAnsi="Arial" w:cs="Arial"/>
          <w:szCs w:val="22"/>
        </w:rPr>
        <w:t xml:space="preserve"> </w:t>
      </w:r>
      <w:r>
        <w:rPr>
          <w:rFonts w:ascii="Arial" w:hAnsi="Arial" w:cs="Arial"/>
          <w:szCs w:val="22"/>
        </w:rPr>
        <w:t>In summary the data and information show</w:t>
      </w:r>
      <w:r w:rsidR="002C1C1A">
        <w:rPr>
          <w:rFonts w:ascii="Arial" w:hAnsi="Arial" w:cs="Arial"/>
          <w:szCs w:val="22"/>
        </w:rPr>
        <w:t>s</w:t>
      </w:r>
      <w:r>
        <w:rPr>
          <w:rFonts w:ascii="Arial" w:hAnsi="Arial" w:cs="Arial"/>
          <w:szCs w:val="22"/>
        </w:rPr>
        <w:t xml:space="preserve"> that</w:t>
      </w:r>
      <w:r w:rsidR="003640BD">
        <w:rPr>
          <w:rFonts w:ascii="Arial" w:hAnsi="Arial" w:cs="Arial"/>
          <w:szCs w:val="22"/>
        </w:rPr>
        <w:t xml:space="preserve"> the sector</w:t>
      </w:r>
      <w:r>
        <w:rPr>
          <w:rFonts w:ascii="Arial" w:hAnsi="Arial" w:cs="Arial"/>
          <w:szCs w:val="22"/>
        </w:rPr>
        <w:t>:</w:t>
      </w:r>
    </w:p>
    <w:p w14:paraId="4A146EB7" w14:textId="77777777" w:rsidR="00E84B14" w:rsidRPr="00E84B14" w:rsidRDefault="00E84B14" w:rsidP="00E84B14">
      <w:pPr>
        <w:pStyle w:val="MainText"/>
        <w:spacing w:line="240" w:lineRule="auto"/>
        <w:ind w:left="360"/>
        <w:rPr>
          <w:rFonts w:ascii="Arial" w:hAnsi="Arial" w:cs="Arial"/>
          <w:b/>
          <w:szCs w:val="22"/>
        </w:rPr>
      </w:pPr>
    </w:p>
    <w:p w14:paraId="4A146EB8" w14:textId="77777777" w:rsidR="003640BD" w:rsidRDefault="003640BD" w:rsidP="00E84B14">
      <w:pPr>
        <w:pStyle w:val="MainText"/>
        <w:numPr>
          <w:ilvl w:val="1"/>
          <w:numId w:val="33"/>
        </w:numPr>
        <w:spacing w:line="240" w:lineRule="auto"/>
        <w:rPr>
          <w:rFonts w:ascii="Arial" w:hAnsi="Arial" w:cs="Arial"/>
          <w:szCs w:val="22"/>
        </w:rPr>
      </w:pPr>
      <w:r>
        <w:rPr>
          <w:rFonts w:ascii="Arial" w:hAnsi="Arial" w:cs="Arial"/>
          <w:szCs w:val="22"/>
        </w:rPr>
        <w:t>C</w:t>
      </w:r>
      <w:r w:rsidR="00E84B14" w:rsidRPr="00E84B14">
        <w:rPr>
          <w:rFonts w:ascii="Arial" w:hAnsi="Arial" w:cs="Arial"/>
          <w:szCs w:val="22"/>
        </w:rPr>
        <w:t>ontinues to be successful in driving down the incidence of fire</w:t>
      </w:r>
      <w:r w:rsidR="00DB6341">
        <w:rPr>
          <w:rFonts w:ascii="Arial" w:hAnsi="Arial" w:cs="Arial"/>
          <w:szCs w:val="22"/>
        </w:rPr>
        <w:t xml:space="preserve"> and in serving a wider community safety agenda</w:t>
      </w:r>
      <w:r w:rsidR="003E766C">
        <w:rPr>
          <w:rFonts w:ascii="Arial" w:hAnsi="Arial" w:cs="Arial"/>
          <w:szCs w:val="22"/>
        </w:rPr>
        <w:t>;</w:t>
      </w:r>
    </w:p>
    <w:p w14:paraId="4A146EB9" w14:textId="77777777" w:rsidR="003640BD" w:rsidRPr="00B51C01" w:rsidRDefault="003640BD" w:rsidP="00B51C01">
      <w:pPr>
        <w:rPr>
          <w:rFonts w:ascii="Arial" w:hAnsi="Arial" w:cs="Arial"/>
          <w:szCs w:val="22"/>
        </w:rPr>
      </w:pPr>
    </w:p>
    <w:p w14:paraId="4A146EBA" w14:textId="77777777" w:rsidR="003640BD" w:rsidRDefault="003640BD" w:rsidP="00E84B14">
      <w:pPr>
        <w:pStyle w:val="MainText"/>
        <w:numPr>
          <w:ilvl w:val="1"/>
          <w:numId w:val="33"/>
        </w:numPr>
        <w:spacing w:line="240" w:lineRule="auto"/>
        <w:rPr>
          <w:rFonts w:ascii="Arial" w:hAnsi="Arial" w:cs="Arial"/>
          <w:szCs w:val="22"/>
        </w:rPr>
      </w:pPr>
      <w:r>
        <w:rPr>
          <w:rFonts w:ascii="Arial" w:hAnsi="Arial" w:cs="Arial"/>
          <w:szCs w:val="22"/>
        </w:rPr>
        <w:t xml:space="preserve">Maintains an exceptionally high satisfaction rate amongst users and is held in </w:t>
      </w:r>
      <w:r w:rsidR="003E766C">
        <w:rPr>
          <w:rFonts w:ascii="Arial" w:hAnsi="Arial" w:cs="Arial"/>
          <w:szCs w:val="22"/>
        </w:rPr>
        <w:t>very high regard by communities;</w:t>
      </w:r>
    </w:p>
    <w:p w14:paraId="4A146EBB" w14:textId="77777777" w:rsidR="003640BD" w:rsidRDefault="003640BD" w:rsidP="003640BD">
      <w:pPr>
        <w:pStyle w:val="ListParagraph"/>
        <w:rPr>
          <w:rFonts w:ascii="Arial" w:hAnsi="Arial" w:cs="Arial"/>
          <w:szCs w:val="22"/>
        </w:rPr>
      </w:pPr>
    </w:p>
    <w:p w14:paraId="4A146EBC" w14:textId="77777777" w:rsidR="003640BD" w:rsidRDefault="003640BD" w:rsidP="00E84B14">
      <w:pPr>
        <w:pStyle w:val="MainText"/>
        <w:numPr>
          <w:ilvl w:val="1"/>
          <w:numId w:val="33"/>
        </w:numPr>
        <w:spacing w:line="240" w:lineRule="auto"/>
        <w:rPr>
          <w:rFonts w:ascii="Arial" w:hAnsi="Arial" w:cs="Arial"/>
          <w:szCs w:val="22"/>
        </w:rPr>
      </w:pPr>
      <w:r>
        <w:rPr>
          <w:rFonts w:ascii="Arial" w:hAnsi="Arial" w:cs="Arial"/>
          <w:szCs w:val="22"/>
        </w:rPr>
        <w:t>Has a strong commitment to health and safety evidenced in the reduction in major injuries to firefighters</w:t>
      </w:r>
      <w:r w:rsidR="003E766C">
        <w:rPr>
          <w:rFonts w:ascii="Arial" w:hAnsi="Arial" w:cs="Arial"/>
          <w:szCs w:val="22"/>
        </w:rPr>
        <w:t>;</w:t>
      </w:r>
    </w:p>
    <w:p w14:paraId="4A146EBD" w14:textId="77777777" w:rsidR="00D74E33" w:rsidRDefault="00D74E33" w:rsidP="00D74E33">
      <w:pPr>
        <w:pStyle w:val="ListParagraph"/>
        <w:rPr>
          <w:rFonts w:ascii="Arial" w:hAnsi="Arial" w:cs="Arial"/>
          <w:szCs w:val="22"/>
        </w:rPr>
      </w:pPr>
    </w:p>
    <w:p w14:paraId="4A146EBE" w14:textId="77777777" w:rsidR="00D74E33" w:rsidRDefault="00D74E33" w:rsidP="00E84B14">
      <w:pPr>
        <w:pStyle w:val="MainText"/>
        <w:numPr>
          <w:ilvl w:val="1"/>
          <w:numId w:val="33"/>
        </w:numPr>
        <w:spacing w:line="240" w:lineRule="auto"/>
        <w:rPr>
          <w:rFonts w:ascii="Arial" w:hAnsi="Arial" w:cs="Arial"/>
          <w:szCs w:val="22"/>
        </w:rPr>
      </w:pPr>
      <w:r>
        <w:rPr>
          <w:rFonts w:ascii="Arial" w:hAnsi="Arial" w:cs="Arial"/>
          <w:szCs w:val="22"/>
        </w:rPr>
        <w:t xml:space="preserve">Has maintained a high level of performance during the 2010 spending review period which has seen a substantial reduction in government funding for fire and rescue </w:t>
      </w:r>
      <w:r w:rsidR="003E766C">
        <w:rPr>
          <w:rFonts w:ascii="Arial" w:hAnsi="Arial" w:cs="Arial"/>
          <w:szCs w:val="22"/>
        </w:rPr>
        <w:t>services;</w:t>
      </w:r>
    </w:p>
    <w:p w14:paraId="4A146EBF" w14:textId="77777777" w:rsidR="00D74E33" w:rsidRDefault="00D74E33" w:rsidP="00D74E33">
      <w:pPr>
        <w:pStyle w:val="ListParagraph"/>
        <w:rPr>
          <w:rFonts w:ascii="Arial" w:hAnsi="Arial" w:cs="Arial"/>
          <w:szCs w:val="22"/>
        </w:rPr>
      </w:pPr>
    </w:p>
    <w:p w14:paraId="4A146EC0" w14:textId="77777777" w:rsidR="00D74E33" w:rsidRDefault="00D74E33" w:rsidP="00E84B14">
      <w:pPr>
        <w:pStyle w:val="MainText"/>
        <w:numPr>
          <w:ilvl w:val="1"/>
          <w:numId w:val="33"/>
        </w:numPr>
        <w:spacing w:line="240" w:lineRule="auto"/>
        <w:rPr>
          <w:rFonts w:ascii="Arial" w:hAnsi="Arial" w:cs="Arial"/>
          <w:szCs w:val="22"/>
        </w:rPr>
      </w:pPr>
      <w:r w:rsidRPr="00F32D8E">
        <w:rPr>
          <w:rFonts w:ascii="Arial" w:hAnsi="Arial" w:cs="Arial"/>
          <w:szCs w:val="22"/>
        </w:rPr>
        <w:t>Is embracing the transformation agenda</w:t>
      </w:r>
      <w:r w:rsidR="00DB6341" w:rsidRPr="00F32D8E">
        <w:rPr>
          <w:rFonts w:ascii="Arial" w:hAnsi="Arial" w:cs="Arial"/>
          <w:szCs w:val="22"/>
        </w:rPr>
        <w:t xml:space="preserve"> as a means of improving services</w:t>
      </w:r>
      <w:r w:rsidR="003E766C">
        <w:rPr>
          <w:rFonts w:ascii="Arial" w:hAnsi="Arial" w:cs="Arial"/>
          <w:szCs w:val="22"/>
        </w:rPr>
        <w:t xml:space="preserve"> and making them more efficient; and</w:t>
      </w:r>
    </w:p>
    <w:p w14:paraId="4A146EC1" w14:textId="77777777" w:rsidR="00B51C01" w:rsidRDefault="00B51C01" w:rsidP="00B51C01">
      <w:pPr>
        <w:pStyle w:val="ListParagraph"/>
        <w:rPr>
          <w:rFonts w:ascii="Arial" w:hAnsi="Arial" w:cs="Arial"/>
          <w:szCs w:val="22"/>
        </w:rPr>
      </w:pPr>
    </w:p>
    <w:p w14:paraId="4A146EC2" w14:textId="77777777" w:rsidR="00B51C01" w:rsidRDefault="00B51C01" w:rsidP="00B51C01">
      <w:pPr>
        <w:pStyle w:val="MainText"/>
        <w:numPr>
          <w:ilvl w:val="1"/>
          <w:numId w:val="33"/>
        </w:numPr>
        <w:spacing w:line="240" w:lineRule="auto"/>
        <w:rPr>
          <w:rFonts w:ascii="Arial" w:hAnsi="Arial" w:cs="Arial"/>
          <w:szCs w:val="22"/>
        </w:rPr>
      </w:pPr>
      <w:r>
        <w:rPr>
          <w:rFonts w:ascii="Arial" w:hAnsi="Arial" w:cs="Arial"/>
          <w:szCs w:val="22"/>
        </w:rPr>
        <w:t>Has made significant progress in reducing the number of false alarms due to equipment</w:t>
      </w:r>
      <w:r w:rsidR="003E766C">
        <w:rPr>
          <w:rFonts w:ascii="Arial" w:hAnsi="Arial" w:cs="Arial"/>
          <w:szCs w:val="22"/>
        </w:rPr>
        <w:t>.</w:t>
      </w:r>
    </w:p>
    <w:p w14:paraId="4A146EC3" w14:textId="77777777" w:rsidR="00B51C01" w:rsidRPr="00F32D8E" w:rsidRDefault="00B51C01" w:rsidP="00B51C01">
      <w:pPr>
        <w:pStyle w:val="MainText"/>
        <w:spacing w:line="240" w:lineRule="auto"/>
        <w:ind w:left="792"/>
        <w:rPr>
          <w:rFonts w:ascii="Arial" w:hAnsi="Arial" w:cs="Arial"/>
          <w:szCs w:val="22"/>
        </w:rPr>
      </w:pPr>
    </w:p>
    <w:p w14:paraId="4A146EC4" w14:textId="77777777" w:rsidR="00D74E33" w:rsidRDefault="00D74E33" w:rsidP="00D74E33">
      <w:pPr>
        <w:pStyle w:val="ListParagraph"/>
        <w:rPr>
          <w:rFonts w:ascii="Arial" w:hAnsi="Arial" w:cs="Arial"/>
          <w:szCs w:val="22"/>
        </w:rPr>
      </w:pPr>
    </w:p>
    <w:p w14:paraId="4A146EC5" w14:textId="77777777" w:rsidR="00D15FE6" w:rsidRDefault="00D15FE6" w:rsidP="00D15FE6">
      <w:pPr>
        <w:pStyle w:val="ListParagraph"/>
        <w:rPr>
          <w:rFonts w:ascii="Arial" w:hAnsi="Arial" w:cs="Arial"/>
          <w:szCs w:val="22"/>
        </w:rPr>
      </w:pPr>
    </w:p>
    <w:p w14:paraId="082DAF6A" w14:textId="77777777" w:rsidR="00C022EF" w:rsidRDefault="00C022EF" w:rsidP="006020D0">
      <w:pPr>
        <w:pStyle w:val="MainText"/>
        <w:spacing w:line="240" w:lineRule="auto"/>
        <w:rPr>
          <w:rFonts w:ascii="Arial" w:hAnsi="Arial" w:cs="Arial"/>
          <w:b/>
          <w:szCs w:val="22"/>
        </w:rPr>
      </w:pPr>
    </w:p>
    <w:p w14:paraId="4A146EC7" w14:textId="77777777" w:rsidR="006020D0" w:rsidRDefault="006020D0" w:rsidP="006020D0">
      <w:pPr>
        <w:pStyle w:val="MainText"/>
        <w:spacing w:line="240" w:lineRule="auto"/>
        <w:rPr>
          <w:rFonts w:ascii="Arial" w:hAnsi="Arial" w:cs="Arial"/>
          <w:b/>
          <w:szCs w:val="22"/>
        </w:rPr>
      </w:pPr>
      <w:r>
        <w:rPr>
          <w:rFonts w:ascii="Arial" w:hAnsi="Arial" w:cs="Arial"/>
          <w:b/>
          <w:szCs w:val="22"/>
        </w:rPr>
        <w:lastRenderedPageBreak/>
        <w:t xml:space="preserve">The focus of </w:t>
      </w:r>
      <w:r w:rsidRPr="00BF6178">
        <w:rPr>
          <w:rFonts w:ascii="Arial" w:hAnsi="Arial" w:cs="Arial"/>
          <w:b/>
          <w:szCs w:val="22"/>
        </w:rPr>
        <w:t xml:space="preserve">peer </w:t>
      </w:r>
      <w:r>
        <w:rPr>
          <w:rFonts w:ascii="Arial" w:hAnsi="Arial" w:cs="Arial"/>
          <w:b/>
          <w:szCs w:val="22"/>
        </w:rPr>
        <w:t>challenges and emerging issues</w:t>
      </w:r>
    </w:p>
    <w:p w14:paraId="4A146EC8" w14:textId="77777777" w:rsidR="00E40C66" w:rsidRDefault="00E40C66" w:rsidP="00C90752">
      <w:pPr>
        <w:pStyle w:val="MainText"/>
        <w:rPr>
          <w:rFonts w:ascii="Arial" w:hAnsi="Arial" w:cs="Arial"/>
          <w:szCs w:val="22"/>
        </w:rPr>
      </w:pPr>
    </w:p>
    <w:p w14:paraId="4A146EC9" w14:textId="77777777" w:rsidR="000353D4" w:rsidRPr="006020D0" w:rsidRDefault="00031741" w:rsidP="006020D0">
      <w:pPr>
        <w:pStyle w:val="MainText"/>
        <w:numPr>
          <w:ilvl w:val="0"/>
          <w:numId w:val="30"/>
        </w:numPr>
        <w:spacing w:line="240" w:lineRule="auto"/>
        <w:rPr>
          <w:rFonts w:ascii="Arial" w:hAnsi="Arial" w:cs="Arial"/>
          <w:szCs w:val="22"/>
        </w:rPr>
      </w:pPr>
      <w:r w:rsidRPr="006020D0">
        <w:rPr>
          <w:rFonts w:ascii="Arial" w:hAnsi="Arial" w:cs="Arial"/>
          <w:szCs w:val="22"/>
        </w:rPr>
        <w:t xml:space="preserve">To date </w:t>
      </w:r>
      <w:r w:rsidR="00307377" w:rsidRPr="006020D0">
        <w:rPr>
          <w:rFonts w:ascii="Arial" w:hAnsi="Arial" w:cs="Arial"/>
          <w:szCs w:val="22"/>
        </w:rPr>
        <w:t xml:space="preserve">35 fire and rescue authorities have undertaken </w:t>
      </w:r>
      <w:proofErr w:type="spellStart"/>
      <w:r w:rsidR="00307377" w:rsidRPr="006020D0">
        <w:rPr>
          <w:rFonts w:ascii="Arial" w:hAnsi="Arial" w:cs="Arial"/>
          <w:szCs w:val="22"/>
        </w:rPr>
        <w:t>OpA</w:t>
      </w:r>
      <w:proofErr w:type="spellEnd"/>
      <w:r w:rsidR="00307377" w:rsidRPr="006020D0">
        <w:rPr>
          <w:rFonts w:ascii="Arial" w:hAnsi="Arial" w:cs="Arial"/>
          <w:szCs w:val="22"/>
        </w:rPr>
        <w:t xml:space="preserve"> and fire peer challenge, with the remaining 11</w:t>
      </w:r>
      <w:r w:rsidR="00837586" w:rsidRPr="006020D0">
        <w:rPr>
          <w:rFonts w:ascii="Arial" w:hAnsi="Arial" w:cs="Arial"/>
          <w:szCs w:val="22"/>
        </w:rPr>
        <w:t xml:space="preserve"> </w:t>
      </w:r>
      <w:r w:rsidR="00307377" w:rsidRPr="006020D0">
        <w:rPr>
          <w:rFonts w:ascii="Arial" w:hAnsi="Arial" w:cs="Arial"/>
          <w:szCs w:val="22"/>
        </w:rPr>
        <w:t xml:space="preserve">scheduled for 2014. </w:t>
      </w:r>
      <w:r w:rsidR="00735DFF" w:rsidRPr="006020D0">
        <w:rPr>
          <w:rFonts w:ascii="Arial" w:hAnsi="Arial" w:cs="Arial"/>
          <w:szCs w:val="22"/>
        </w:rPr>
        <w:t>A</w:t>
      </w:r>
      <w:r w:rsidR="009E0409" w:rsidRPr="006020D0">
        <w:rPr>
          <w:rFonts w:ascii="Arial" w:hAnsi="Arial" w:cs="Arial"/>
          <w:szCs w:val="22"/>
        </w:rPr>
        <w:t xml:space="preserve">n analysis of the </w:t>
      </w:r>
      <w:r w:rsidR="00307377" w:rsidRPr="006020D0">
        <w:rPr>
          <w:rFonts w:ascii="Arial" w:hAnsi="Arial" w:cs="Arial"/>
          <w:szCs w:val="22"/>
        </w:rPr>
        <w:t xml:space="preserve">published </w:t>
      </w:r>
      <w:r w:rsidR="009E0409" w:rsidRPr="006020D0">
        <w:rPr>
          <w:rFonts w:ascii="Arial" w:hAnsi="Arial" w:cs="Arial"/>
          <w:szCs w:val="22"/>
        </w:rPr>
        <w:t xml:space="preserve">reports </w:t>
      </w:r>
      <w:r w:rsidR="00307377" w:rsidRPr="006020D0">
        <w:rPr>
          <w:rFonts w:ascii="Arial" w:hAnsi="Arial" w:cs="Arial"/>
          <w:szCs w:val="22"/>
        </w:rPr>
        <w:t>from fire peer challenges has been undertaken to</w:t>
      </w:r>
      <w:r w:rsidR="009E0409" w:rsidRPr="006020D0">
        <w:rPr>
          <w:rFonts w:ascii="Arial" w:hAnsi="Arial" w:cs="Arial"/>
          <w:szCs w:val="22"/>
        </w:rPr>
        <w:t xml:space="preserve"> yield information o</w:t>
      </w:r>
      <w:r w:rsidR="002C1C1A" w:rsidRPr="006020D0">
        <w:rPr>
          <w:rFonts w:ascii="Arial" w:hAnsi="Arial" w:cs="Arial"/>
          <w:szCs w:val="22"/>
        </w:rPr>
        <w:t>n</w:t>
      </w:r>
      <w:r w:rsidR="009E0409" w:rsidRPr="006020D0">
        <w:rPr>
          <w:rFonts w:ascii="Arial" w:hAnsi="Arial" w:cs="Arial"/>
          <w:szCs w:val="22"/>
        </w:rPr>
        <w:t xml:space="preserve"> the common issues</w:t>
      </w:r>
      <w:r w:rsidR="00B476CC" w:rsidRPr="006020D0">
        <w:rPr>
          <w:rFonts w:ascii="Arial" w:hAnsi="Arial" w:cs="Arial"/>
          <w:szCs w:val="22"/>
        </w:rPr>
        <w:t xml:space="preserve">. </w:t>
      </w:r>
      <w:r w:rsidR="00EF46C6" w:rsidRPr="006020D0">
        <w:rPr>
          <w:rFonts w:ascii="Arial" w:hAnsi="Arial" w:cs="Arial"/>
          <w:szCs w:val="22"/>
        </w:rPr>
        <w:t>27</w:t>
      </w:r>
      <w:r w:rsidR="00307377" w:rsidRPr="006020D0">
        <w:rPr>
          <w:rFonts w:ascii="Arial" w:hAnsi="Arial" w:cs="Arial"/>
          <w:szCs w:val="22"/>
        </w:rPr>
        <w:t xml:space="preserve"> fire peer challenge reports have been reviewed. </w:t>
      </w:r>
    </w:p>
    <w:p w14:paraId="4A146ECA" w14:textId="77777777" w:rsidR="000353D4" w:rsidRDefault="000353D4" w:rsidP="00A15266">
      <w:pPr>
        <w:pStyle w:val="MainText"/>
        <w:spacing w:line="240" w:lineRule="auto"/>
        <w:ind w:left="360"/>
        <w:rPr>
          <w:rFonts w:ascii="Arial" w:hAnsi="Arial" w:cs="Arial"/>
          <w:szCs w:val="22"/>
        </w:rPr>
      </w:pPr>
    </w:p>
    <w:p w14:paraId="4A146ECB" w14:textId="74A62506" w:rsidR="009E0409" w:rsidRPr="000353D4" w:rsidRDefault="00FB306A" w:rsidP="000353D4">
      <w:pPr>
        <w:pStyle w:val="MainText"/>
        <w:numPr>
          <w:ilvl w:val="0"/>
          <w:numId w:val="30"/>
        </w:numPr>
        <w:spacing w:line="240" w:lineRule="auto"/>
        <w:rPr>
          <w:rFonts w:ascii="Arial" w:hAnsi="Arial" w:cs="Arial"/>
          <w:szCs w:val="22"/>
        </w:rPr>
      </w:pPr>
      <w:r w:rsidRPr="00FB306A">
        <w:rPr>
          <w:rFonts w:ascii="Arial" w:hAnsi="Arial" w:cs="Arial"/>
          <w:szCs w:val="22"/>
        </w:rPr>
        <w:t>Fire peer challenge is a constructive and supportive process with the central aim of helping FRAs/ FRSs improve</w:t>
      </w:r>
      <w:r>
        <w:rPr>
          <w:rFonts w:ascii="Arial" w:hAnsi="Arial" w:cs="Arial"/>
          <w:szCs w:val="22"/>
        </w:rPr>
        <w:t xml:space="preserve">. </w:t>
      </w:r>
      <w:r w:rsidR="000353D4">
        <w:rPr>
          <w:rFonts w:ascii="Arial" w:hAnsi="Arial" w:cs="Arial"/>
          <w:szCs w:val="22"/>
        </w:rPr>
        <w:t>They</w:t>
      </w:r>
      <w:r w:rsidR="00B476CC">
        <w:rPr>
          <w:rFonts w:ascii="Arial" w:hAnsi="Arial" w:cs="Arial"/>
          <w:szCs w:val="22"/>
        </w:rPr>
        <w:t xml:space="preserve"> are forward looking and are therefore concerned with the preparedness of fire and rescue authorities to meet upcoming challenges.</w:t>
      </w:r>
      <w:r w:rsidR="000353D4">
        <w:rPr>
          <w:rFonts w:ascii="Arial" w:hAnsi="Arial" w:cs="Arial"/>
          <w:szCs w:val="22"/>
        </w:rPr>
        <w:t xml:space="preserve"> </w:t>
      </w:r>
      <w:r w:rsidR="000353D4" w:rsidRPr="000353D4">
        <w:rPr>
          <w:rFonts w:ascii="Arial" w:hAnsi="Arial" w:cs="Arial"/>
          <w:szCs w:val="22"/>
        </w:rPr>
        <w:t xml:space="preserve">Each fire peer challenge is worked up with the FRS individually and does </w:t>
      </w:r>
      <w:r w:rsidR="000353D4" w:rsidRPr="00A52CBB">
        <w:rPr>
          <w:rFonts w:ascii="Arial" w:hAnsi="Arial" w:cs="Arial"/>
          <w:szCs w:val="22"/>
        </w:rPr>
        <w:t xml:space="preserve">not </w:t>
      </w:r>
      <w:r w:rsidR="000353D4" w:rsidRPr="000353D4">
        <w:rPr>
          <w:rFonts w:ascii="Arial" w:hAnsi="Arial" w:cs="Arial"/>
          <w:szCs w:val="22"/>
        </w:rPr>
        <w:t>always cover all the K</w:t>
      </w:r>
      <w:r w:rsidR="006020D0">
        <w:rPr>
          <w:rFonts w:ascii="Arial" w:hAnsi="Arial" w:cs="Arial"/>
          <w:szCs w:val="22"/>
        </w:rPr>
        <w:t xml:space="preserve">ey </w:t>
      </w:r>
      <w:r w:rsidR="000353D4" w:rsidRPr="000353D4">
        <w:rPr>
          <w:rFonts w:ascii="Arial" w:hAnsi="Arial" w:cs="Arial"/>
          <w:szCs w:val="22"/>
        </w:rPr>
        <w:t>A</w:t>
      </w:r>
      <w:r w:rsidR="006020D0">
        <w:rPr>
          <w:rFonts w:ascii="Arial" w:hAnsi="Arial" w:cs="Arial"/>
          <w:szCs w:val="22"/>
        </w:rPr>
        <w:t xml:space="preserve">reas of </w:t>
      </w:r>
      <w:r w:rsidR="000353D4" w:rsidRPr="000353D4">
        <w:rPr>
          <w:rFonts w:ascii="Arial" w:hAnsi="Arial" w:cs="Arial"/>
          <w:szCs w:val="22"/>
        </w:rPr>
        <w:t>A</w:t>
      </w:r>
      <w:r w:rsidR="006020D0">
        <w:rPr>
          <w:rFonts w:ascii="Arial" w:hAnsi="Arial" w:cs="Arial"/>
          <w:szCs w:val="22"/>
        </w:rPr>
        <w:t xml:space="preserve">ssessment outlined in the Operational Assessment </w:t>
      </w:r>
      <w:r w:rsidR="00831985">
        <w:rPr>
          <w:rFonts w:ascii="Arial" w:hAnsi="Arial" w:cs="Arial"/>
          <w:szCs w:val="22"/>
        </w:rPr>
        <w:t xml:space="preserve">(see </w:t>
      </w:r>
      <w:r w:rsidR="00831985" w:rsidRPr="00C022EF">
        <w:rPr>
          <w:rFonts w:ascii="Arial" w:hAnsi="Arial" w:cs="Arial"/>
          <w:b/>
          <w:szCs w:val="22"/>
          <w:u w:val="single"/>
        </w:rPr>
        <w:t>Appendix 2</w:t>
      </w:r>
      <w:r w:rsidR="00831985">
        <w:rPr>
          <w:rFonts w:ascii="Arial" w:hAnsi="Arial" w:cs="Arial"/>
          <w:szCs w:val="22"/>
        </w:rPr>
        <w:t>),</w:t>
      </w:r>
      <w:r w:rsidR="000353D4" w:rsidRPr="000353D4">
        <w:rPr>
          <w:rFonts w:ascii="Arial" w:hAnsi="Arial" w:cs="Arial"/>
          <w:szCs w:val="22"/>
        </w:rPr>
        <w:t xml:space="preserve"> but focuses on the specific areas as identified through the outcome of the self-assessment. Some authorities, however, did choose to cover all KAA’s.</w:t>
      </w:r>
      <w:r w:rsidR="006020D0">
        <w:rPr>
          <w:rFonts w:ascii="Arial" w:hAnsi="Arial" w:cs="Arial"/>
          <w:szCs w:val="22"/>
        </w:rPr>
        <w:t xml:space="preserve"> In addition to the KAA</w:t>
      </w:r>
      <w:r w:rsidR="00C022EF">
        <w:rPr>
          <w:rFonts w:ascii="Arial" w:hAnsi="Arial" w:cs="Arial"/>
          <w:szCs w:val="22"/>
        </w:rPr>
        <w:t>’</w:t>
      </w:r>
      <w:r w:rsidR="006020D0">
        <w:rPr>
          <w:rFonts w:ascii="Arial" w:hAnsi="Arial" w:cs="Arial"/>
          <w:szCs w:val="22"/>
        </w:rPr>
        <w:t>s all fire peer challenges look at three strategic areas: leadership and governance, organisational capacity and outcomes for local citizens.</w:t>
      </w:r>
    </w:p>
    <w:p w14:paraId="4A146ECC" w14:textId="77777777" w:rsidR="00BF6178" w:rsidRPr="00BF6178" w:rsidRDefault="00BF6178" w:rsidP="0021114E">
      <w:pPr>
        <w:pStyle w:val="MainText"/>
        <w:spacing w:line="240" w:lineRule="auto"/>
        <w:rPr>
          <w:rFonts w:ascii="Arial" w:hAnsi="Arial" w:cs="Arial"/>
          <w:szCs w:val="22"/>
        </w:rPr>
      </w:pPr>
    </w:p>
    <w:p w14:paraId="4A146ECD" w14:textId="77777777" w:rsidR="00181481" w:rsidRDefault="00F95023" w:rsidP="005B7C5C">
      <w:pPr>
        <w:pStyle w:val="MainText"/>
        <w:spacing w:line="240" w:lineRule="auto"/>
        <w:jc w:val="center"/>
        <w:rPr>
          <w:rFonts w:ascii="Arial" w:hAnsi="Arial" w:cs="Arial"/>
          <w:b/>
          <w:szCs w:val="22"/>
        </w:rPr>
      </w:pPr>
      <w:proofErr w:type="gramStart"/>
      <w:r>
        <w:rPr>
          <w:rFonts w:ascii="Arial" w:hAnsi="Arial" w:cs="Arial"/>
          <w:b/>
          <w:szCs w:val="22"/>
        </w:rPr>
        <w:t xml:space="preserve">Fig </w:t>
      </w:r>
      <w:r w:rsidR="00C522C1">
        <w:rPr>
          <w:rFonts w:ascii="Arial" w:hAnsi="Arial" w:cs="Arial"/>
          <w:b/>
          <w:szCs w:val="22"/>
        </w:rPr>
        <w:t>1</w:t>
      </w:r>
      <w:r>
        <w:rPr>
          <w:rFonts w:ascii="Arial" w:hAnsi="Arial" w:cs="Arial"/>
          <w:b/>
          <w:szCs w:val="22"/>
        </w:rPr>
        <w:t>.</w:t>
      </w:r>
      <w:proofErr w:type="gramEnd"/>
      <w:r>
        <w:rPr>
          <w:rFonts w:ascii="Arial" w:hAnsi="Arial" w:cs="Arial"/>
          <w:b/>
          <w:szCs w:val="22"/>
        </w:rPr>
        <w:t xml:space="preserve"> The focus of peer challenges (%)</w:t>
      </w:r>
    </w:p>
    <w:p w14:paraId="4A146ECE" w14:textId="77777777" w:rsidR="00F95023" w:rsidRDefault="00F95023" w:rsidP="0021114E">
      <w:pPr>
        <w:pStyle w:val="MainText"/>
        <w:spacing w:line="240" w:lineRule="auto"/>
        <w:rPr>
          <w:rFonts w:ascii="Arial" w:hAnsi="Arial" w:cs="Arial"/>
          <w:b/>
          <w:szCs w:val="22"/>
        </w:rPr>
      </w:pPr>
    </w:p>
    <w:p w14:paraId="4A146ECF" w14:textId="77777777" w:rsidR="00A52CBB" w:rsidRDefault="00A52CBB" w:rsidP="00EF46C6">
      <w:pPr>
        <w:pStyle w:val="MainText"/>
        <w:spacing w:line="240" w:lineRule="auto"/>
        <w:rPr>
          <w:rFonts w:ascii="Arial" w:hAnsi="Arial" w:cs="Arial"/>
          <w:szCs w:val="22"/>
        </w:rPr>
      </w:pPr>
      <w:r>
        <w:rPr>
          <w:rFonts w:ascii="Arial" w:hAnsi="Arial" w:cs="Arial"/>
          <w:szCs w:val="22"/>
        </w:rPr>
        <w:t>.</w:t>
      </w:r>
      <w:r w:rsidR="006020D0" w:rsidRPr="006020D0">
        <w:rPr>
          <w:noProof/>
        </w:rPr>
        <w:t xml:space="preserve"> </w:t>
      </w:r>
      <w:r w:rsidR="006020D0">
        <w:rPr>
          <w:noProof/>
        </w:rPr>
        <w:drawing>
          <wp:inline distT="0" distB="0" distL="0" distR="0" wp14:anchorId="4A146FC3" wp14:editId="4A146FC4">
            <wp:extent cx="5760085" cy="3152047"/>
            <wp:effectExtent l="0" t="0" r="12065"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146ED0" w14:textId="77777777" w:rsidR="00A52CBB" w:rsidRDefault="00A52CBB" w:rsidP="00EF46C6">
      <w:pPr>
        <w:pStyle w:val="MainText"/>
        <w:spacing w:line="240" w:lineRule="auto"/>
        <w:ind w:left="360"/>
        <w:rPr>
          <w:rFonts w:ascii="Arial" w:hAnsi="Arial" w:cs="Arial"/>
          <w:szCs w:val="22"/>
        </w:rPr>
      </w:pPr>
      <w:r>
        <w:rPr>
          <w:rFonts w:ascii="Arial" w:hAnsi="Arial" w:cs="Arial"/>
          <w:szCs w:val="22"/>
        </w:rPr>
        <w:t xml:space="preserve"> </w:t>
      </w:r>
    </w:p>
    <w:p w14:paraId="4A146ED1" w14:textId="77777777" w:rsidR="00F95023" w:rsidRDefault="003E766C" w:rsidP="005B7C5C">
      <w:pPr>
        <w:pStyle w:val="MainText"/>
        <w:numPr>
          <w:ilvl w:val="0"/>
          <w:numId w:val="30"/>
        </w:numPr>
        <w:spacing w:line="240" w:lineRule="auto"/>
        <w:rPr>
          <w:rFonts w:ascii="Arial" w:hAnsi="Arial" w:cs="Arial"/>
          <w:szCs w:val="22"/>
        </w:rPr>
      </w:pPr>
      <w:r>
        <w:rPr>
          <w:rFonts w:ascii="Arial" w:hAnsi="Arial" w:cs="Arial"/>
          <w:szCs w:val="22"/>
        </w:rPr>
        <w:t xml:space="preserve">The story that emerges from </w:t>
      </w:r>
      <w:r w:rsidR="00F95023" w:rsidRPr="00832CF8">
        <w:rPr>
          <w:rFonts w:ascii="Arial" w:hAnsi="Arial" w:cs="Arial"/>
          <w:szCs w:val="22"/>
        </w:rPr>
        <w:t>peer challenge reports is a broadly positive one</w:t>
      </w:r>
      <w:r w:rsidR="00832CF8">
        <w:rPr>
          <w:rFonts w:ascii="Arial" w:hAnsi="Arial" w:cs="Arial"/>
          <w:szCs w:val="22"/>
        </w:rPr>
        <w:t>. The service is characterised by strong professional leadership</w:t>
      </w:r>
      <w:r w:rsidR="005B7C5C">
        <w:rPr>
          <w:rFonts w:ascii="Arial" w:hAnsi="Arial" w:cs="Arial"/>
          <w:szCs w:val="22"/>
        </w:rPr>
        <w:t xml:space="preserve"> with a strong community service ethos that underpins the good performance in reducing the number of fires and injuries and deaths from fires.</w:t>
      </w:r>
      <w:r w:rsidR="00C522C1">
        <w:rPr>
          <w:rFonts w:ascii="Arial" w:hAnsi="Arial" w:cs="Arial"/>
          <w:szCs w:val="22"/>
        </w:rPr>
        <w:t xml:space="preserve"> The reports also highlight the range and effectiveness of the broader community safety work.</w:t>
      </w:r>
    </w:p>
    <w:p w14:paraId="4A146ED2" w14:textId="77777777" w:rsidR="00EF46C6" w:rsidRDefault="00EF46C6" w:rsidP="00EF46C6">
      <w:pPr>
        <w:pStyle w:val="MainText"/>
        <w:spacing w:line="240" w:lineRule="auto"/>
        <w:ind w:left="360"/>
        <w:rPr>
          <w:rFonts w:ascii="Arial" w:hAnsi="Arial" w:cs="Arial"/>
          <w:szCs w:val="22"/>
        </w:rPr>
      </w:pPr>
    </w:p>
    <w:p w14:paraId="4A146ED3" w14:textId="77777777" w:rsidR="005B7C5C" w:rsidRPr="00F32D8E" w:rsidRDefault="00A52CBB" w:rsidP="005B7C5C">
      <w:pPr>
        <w:pStyle w:val="MainText"/>
        <w:numPr>
          <w:ilvl w:val="0"/>
          <w:numId w:val="30"/>
        </w:numPr>
        <w:spacing w:line="240" w:lineRule="auto"/>
        <w:rPr>
          <w:rFonts w:ascii="Arial" w:hAnsi="Arial" w:cs="Arial"/>
          <w:szCs w:val="22"/>
        </w:rPr>
      </w:pPr>
      <w:r w:rsidRPr="00F32D8E">
        <w:rPr>
          <w:rFonts w:ascii="Arial" w:hAnsi="Arial" w:cs="Arial"/>
          <w:szCs w:val="22"/>
        </w:rPr>
        <w:t>W</w:t>
      </w:r>
      <w:r w:rsidR="005B7C5C" w:rsidRPr="00F32D8E">
        <w:rPr>
          <w:rFonts w:ascii="Arial" w:hAnsi="Arial" w:cs="Arial"/>
          <w:szCs w:val="22"/>
        </w:rPr>
        <w:t>orking with less, managing capacity and the organisations priorities</w:t>
      </w:r>
      <w:r w:rsidR="000136BF" w:rsidRPr="00F32D8E">
        <w:rPr>
          <w:rFonts w:ascii="Arial" w:hAnsi="Arial" w:cs="Arial"/>
          <w:szCs w:val="22"/>
        </w:rPr>
        <w:t xml:space="preserve">, managing large scale change and the better use of technology and systems are all key </w:t>
      </w:r>
      <w:r w:rsidR="000353D4" w:rsidRPr="00F32D8E">
        <w:rPr>
          <w:rFonts w:ascii="Arial" w:hAnsi="Arial" w:cs="Arial"/>
          <w:szCs w:val="22"/>
        </w:rPr>
        <w:t xml:space="preserve">challenges </w:t>
      </w:r>
      <w:r w:rsidR="000136BF" w:rsidRPr="00F32D8E">
        <w:rPr>
          <w:rFonts w:ascii="Arial" w:hAnsi="Arial" w:cs="Arial"/>
          <w:szCs w:val="22"/>
        </w:rPr>
        <w:t>for fire and rescue authorities.</w:t>
      </w:r>
    </w:p>
    <w:p w14:paraId="4A146ED4" w14:textId="77777777" w:rsidR="000136BF" w:rsidRDefault="000136BF" w:rsidP="000136BF">
      <w:pPr>
        <w:pStyle w:val="ListParagraph"/>
        <w:rPr>
          <w:rFonts w:ascii="Arial" w:hAnsi="Arial" w:cs="Arial"/>
          <w:szCs w:val="22"/>
        </w:rPr>
      </w:pPr>
    </w:p>
    <w:p w14:paraId="4A146ED5" w14:textId="77777777" w:rsidR="000136BF" w:rsidRDefault="000136BF" w:rsidP="005B7C5C">
      <w:pPr>
        <w:pStyle w:val="MainText"/>
        <w:numPr>
          <w:ilvl w:val="0"/>
          <w:numId w:val="30"/>
        </w:numPr>
        <w:spacing w:line="240" w:lineRule="auto"/>
        <w:rPr>
          <w:rFonts w:ascii="Arial" w:hAnsi="Arial" w:cs="Arial"/>
          <w:szCs w:val="22"/>
        </w:rPr>
      </w:pPr>
      <w:r>
        <w:rPr>
          <w:rFonts w:ascii="Arial" w:hAnsi="Arial" w:cs="Arial"/>
          <w:szCs w:val="22"/>
        </w:rPr>
        <w:lastRenderedPageBreak/>
        <w:t xml:space="preserve">Fire and </w:t>
      </w:r>
      <w:r w:rsidR="008B704E">
        <w:rPr>
          <w:rFonts w:ascii="Arial" w:hAnsi="Arial" w:cs="Arial"/>
          <w:szCs w:val="22"/>
        </w:rPr>
        <w:t>R</w:t>
      </w:r>
      <w:r>
        <w:rPr>
          <w:rFonts w:ascii="Arial" w:hAnsi="Arial" w:cs="Arial"/>
          <w:szCs w:val="22"/>
        </w:rPr>
        <w:t xml:space="preserve">escue </w:t>
      </w:r>
      <w:r w:rsidR="008B704E">
        <w:rPr>
          <w:rFonts w:ascii="Arial" w:hAnsi="Arial" w:cs="Arial"/>
          <w:szCs w:val="22"/>
        </w:rPr>
        <w:t>A</w:t>
      </w:r>
      <w:r>
        <w:rPr>
          <w:rFonts w:ascii="Arial" w:hAnsi="Arial" w:cs="Arial"/>
          <w:szCs w:val="22"/>
        </w:rPr>
        <w:t>uthorities are working to develop and refine their strategic direction, so that they can</w:t>
      </w:r>
      <w:r w:rsidR="00FB306A">
        <w:rPr>
          <w:rFonts w:ascii="Arial" w:hAnsi="Arial" w:cs="Arial"/>
          <w:szCs w:val="22"/>
        </w:rPr>
        <w:t xml:space="preserve"> </w:t>
      </w:r>
      <w:r>
        <w:rPr>
          <w:rFonts w:ascii="Arial" w:hAnsi="Arial" w:cs="Arial"/>
          <w:szCs w:val="22"/>
        </w:rPr>
        <w:t xml:space="preserve">manage finances and target resources more effectively. The reports also suggest that Fire and Rescue Authority Members </w:t>
      </w:r>
      <w:r w:rsidR="00D74E33">
        <w:rPr>
          <w:rFonts w:ascii="Arial" w:hAnsi="Arial" w:cs="Arial"/>
          <w:szCs w:val="22"/>
        </w:rPr>
        <w:t>c</w:t>
      </w:r>
      <w:r>
        <w:rPr>
          <w:rFonts w:ascii="Arial" w:hAnsi="Arial" w:cs="Arial"/>
          <w:szCs w:val="22"/>
        </w:rPr>
        <w:t xml:space="preserve">ould play an even greater role in developing the strategic </w:t>
      </w:r>
      <w:r w:rsidR="00063369">
        <w:rPr>
          <w:rFonts w:ascii="Arial" w:hAnsi="Arial" w:cs="Arial"/>
          <w:szCs w:val="22"/>
        </w:rPr>
        <w:t xml:space="preserve">direction </w:t>
      </w:r>
      <w:r>
        <w:rPr>
          <w:rFonts w:ascii="Arial" w:hAnsi="Arial" w:cs="Arial"/>
          <w:szCs w:val="22"/>
        </w:rPr>
        <w:t xml:space="preserve">and take a lead in communicating the consequence and benefits of reform in their communities. </w:t>
      </w:r>
    </w:p>
    <w:p w14:paraId="4A146ED6" w14:textId="77777777" w:rsidR="007274A5" w:rsidRDefault="007274A5" w:rsidP="007274A5">
      <w:pPr>
        <w:pStyle w:val="ListParagraph"/>
        <w:rPr>
          <w:rFonts w:ascii="Arial" w:hAnsi="Arial" w:cs="Arial"/>
          <w:szCs w:val="22"/>
        </w:rPr>
      </w:pPr>
    </w:p>
    <w:p w14:paraId="4A146ED7" w14:textId="77777777" w:rsidR="00A52CBB" w:rsidRDefault="00A52CBB" w:rsidP="005B7C5C">
      <w:pPr>
        <w:pStyle w:val="MainText"/>
        <w:numPr>
          <w:ilvl w:val="0"/>
          <w:numId w:val="30"/>
        </w:numPr>
        <w:spacing w:line="240" w:lineRule="auto"/>
        <w:rPr>
          <w:rFonts w:ascii="Arial" w:hAnsi="Arial" w:cs="Arial"/>
          <w:szCs w:val="22"/>
        </w:rPr>
      </w:pPr>
      <w:r w:rsidRPr="00A52CBB">
        <w:rPr>
          <w:rFonts w:ascii="Arial" w:hAnsi="Arial" w:cs="Arial"/>
          <w:szCs w:val="22"/>
        </w:rPr>
        <w:t>The main areas of focus</w:t>
      </w:r>
      <w:r w:rsidR="00837586">
        <w:rPr>
          <w:rFonts w:ascii="Arial" w:hAnsi="Arial" w:cs="Arial"/>
          <w:szCs w:val="22"/>
        </w:rPr>
        <w:t xml:space="preserve"> for fire peer challenge</w:t>
      </w:r>
      <w:r w:rsidR="005F0D4C">
        <w:rPr>
          <w:rFonts w:ascii="Arial" w:hAnsi="Arial" w:cs="Arial"/>
          <w:szCs w:val="22"/>
        </w:rPr>
        <w:t>s delivered to date</w:t>
      </w:r>
      <w:r w:rsidRPr="00A52CBB">
        <w:rPr>
          <w:rFonts w:ascii="Arial" w:hAnsi="Arial" w:cs="Arial"/>
          <w:szCs w:val="22"/>
        </w:rPr>
        <w:t xml:space="preserve"> </w:t>
      </w:r>
      <w:r w:rsidR="00837586">
        <w:rPr>
          <w:rFonts w:ascii="Arial" w:hAnsi="Arial" w:cs="Arial"/>
          <w:szCs w:val="22"/>
        </w:rPr>
        <w:t>identi</w:t>
      </w:r>
      <w:r w:rsidR="005F0D4C">
        <w:rPr>
          <w:rFonts w:ascii="Arial" w:hAnsi="Arial" w:cs="Arial"/>
          <w:szCs w:val="22"/>
        </w:rPr>
        <w:t>fy</w:t>
      </w:r>
      <w:r w:rsidRPr="00A52CBB">
        <w:rPr>
          <w:rFonts w:ascii="Arial" w:hAnsi="Arial" w:cs="Arial"/>
          <w:szCs w:val="22"/>
        </w:rPr>
        <w:t xml:space="preserve"> the key priorities of understand</w:t>
      </w:r>
      <w:r w:rsidR="00837586">
        <w:rPr>
          <w:rFonts w:ascii="Arial" w:hAnsi="Arial" w:cs="Arial"/>
          <w:szCs w:val="22"/>
        </w:rPr>
        <w:t>ing</w:t>
      </w:r>
      <w:r w:rsidRPr="00A52CBB">
        <w:rPr>
          <w:rFonts w:ascii="Arial" w:hAnsi="Arial" w:cs="Arial"/>
          <w:szCs w:val="22"/>
        </w:rPr>
        <w:t xml:space="preserve"> their community risk profile</w:t>
      </w:r>
      <w:r>
        <w:rPr>
          <w:rFonts w:ascii="Arial" w:hAnsi="Arial" w:cs="Arial"/>
          <w:szCs w:val="22"/>
        </w:rPr>
        <w:t xml:space="preserve"> (73%)</w:t>
      </w:r>
      <w:r w:rsidR="00837586">
        <w:rPr>
          <w:rFonts w:ascii="Arial" w:hAnsi="Arial" w:cs="Arial"/>
          <w:szCs w:val="22"/>
        </w:rPr>
        <w:t>, ensuring</w:t>
      </w:r>
      <w:r w:rsidRPr="00A52CBB">
        <w:rPr>
          <w:rFonts w:ascii="Arial" w:hAnsi="Arial" w:cs="Arial"/>
          <w:szCs w:val="22"/>
        </w:rPr>
        <w:t xml:space="preserve"> their resources are targeted effectively </w:t>
      </w:r>
      <w:r>
        <w:rPr>
          <w:rFonts w:ascii="Arial" w:hAnsi="Arial" w:cs="Arial"/>
          <w:szCs w:val="22"/>
        </w:rPr>
        <w:t xml:space="preserve">(65%) </w:t>
      </w:r>
      <w:r w:rsidRPr="00A52CBB">
        <w:rPr>
          <w:rFonts w:ascii="Arial" w:hAnsi="Arial" w:cs="Arial"/>
          <w:szCs w:val="22"/>
        </w:rPr>
        <w:t>with the appropriate skills and training in place</w:t>
      </w:r>
      <w:r>
        <w:rPr>
          <w:rFonts w:ascii="Arial" w:hAnsi="Arial" w:cs="Arial"/>
          <w:szCs w:val="22"/>
        </w:rPr>
        <w:t xml:space="preserve"> (77%).</w:t>
      </w:r>
    </w:p>
    <w:p w14:paraId="4A146ED8" w14:textId="77777777" w:rsidR="00A52CBB" w:rsidRDefault="00A52CBB" w:rsidP="00A15266">
      <w:pPr>
        <w:pStyle w:val="ListParagraph"/>
        <w:rPr>
          <w:rFonts w:ascii="Arial" w:hAnsi="Arial" w:cs="Arial"/>
          <w:szCs w:val="22"/>
        </w:rPr>
      </w:pPr>
    </w:p>
    <w:p w14:paraId="4A146ED9" w14:textId="77777777" w:rsidR="00A15266" w:rsidRDefault="007274A5" w:rsidP="00A15266">
      <w:pPr>
        <w:pStyle w:val="MainText"/>
        <w:numPr>
          <w:ilvl w:val="0"/>
          <w:numId w:val="30"/>
        </w:numPr>
        <w:spacing w:line="240" w:lineRule="auto"/>
        <w:rPr>
          <w:rFonts w:ascii="Arial" w:hAnsi="Arial" w:cs="Arial"/>
          <w:szCs w:val="22"/>
        </w:rPr>
      </w:pPr>
      <w:proofErr w:type="gramStart"/>
      <w:r w:rsidRPr="00C522C1">
        <w:rPr>
          <w:rFonts w:ascii="Arial" w:hAnsi="Arial" w:cs="Arial"/>
          <w:szCs w:val="22"/>
        </w:rPr>
        <w:t>Under</w:t>
      </w:r>
      <w:proofErr w:type="gramEnd"/>
      <w:r w:rsidRPr="00C522C1">
        <w:rPr>
          <w:rFonts w:ascii="Arial" w:hAnsi="Arial" w:cs="Arial"/>
          <w:szCs w:val="22"/>
        </w:rPr>
        <w:t xml:space="preserve"> 40 percent of </w:t>
      </w:r>
      <w:r w:rsidR="00A52CBB" w:rsidRPr="00C522C1">
        <w:rPr>
          <w:rFonts w:ascii="Arial" w:hAnsi="Arial" w:cs="Arial"/>
          <w:szCs w:val="22"/>
        </w:rPr>
        <w:t xml:space="preserve">challenges </w:t>
      </w:r>
      <w:r w:rsidRPr="00C522C1">
        <w:rPr>
          <w:rFonts w:ascii="Arial" w:hAnsi="Arial" w:cs="Arial"/>
          <w:szCs w:val="22"/>
        </w:rPr>
        <w:t>focus</w:t>
      </w:r>
      <w:r w:rsidR="005F0D4C">
        <w:rPr>
          <w:rFonts w:ascii="Arial" w:hAnsi="Arial" w:cs="Arial"/>
          <w:szCs w:val="22"/>
        </w:rPr>
        <w:t>ed</w:t>
      </w:r>
      <w:r w:rsidRPr="00C522C1">
        <w:rPr>
          <w:rFonts w:ascii="Arial" w:hAnsi="Arial" w:cs="Arial"/>
          <w:szCs w:val="22"/>
        </w:rPr>
        <w:t xml:space="preserve"> on the issue of health and safety which reflects the high proportion of fire and rescue authorities assessing that they </w:t>
      </w:r>
      <w:r w:rsidR="00C522C1">
        <w:rPr>
          <w:rFonts w:ascii="Arial" w:hAnsi="Arial" w:cs="Arial"/>
          <w:szCs w:val="22"/>
        </w:rPr>
        <w:t>made strong progress in this area of responsibility.</w:t>
      </w:r>
    </w:p>
    <w:p w14:paraId="4A146EDA" w14:textId="77777777" w:rsidR="00C522C1" w:rsidRDefault="00C522C1" w:rsidP="00C522C1">
      <w:pPr>
        <w:pStyle w:val="ListParagraph"/>
        <w:rPr>
          <w:rFonts w:ascii="Arial" w:hAnsi="Arial" w:cs="Arial"/>
          <w:szCs w:val="22"/>
        </w:rPr>
      </w:pPr>
    </w:p>
    <w:p w14:paraId="4A146EDB" w14:textId="77777777" w:rsidR="007274A5" w:rsidRPr="00F32D8E" w:rsidRDefault="00043858" w:rsidP="005B7C5C">
      <w:pPr>
        <w:pStyle w:val="MainText"/>
        <w:numPr>
          <w:ilvl w:val="0"/>
          <w:numId w:val="30"/>
        </w:numPr>
        <w:spacing w:line="240" w:lineRule="auto"/>
        <w:rPr>
          <w:rFonts w:ascii="Arial" w:hAnsi="Arial" w:cs="Arial"/>
          <w:szCs w:val="22"/>
        </w:rPr>
      </w:pPr>
      <w:r>
        <w:rPr>
          <w:rFonts w:ascii="Arial" w:hAnsi="Arial" w:cs="Arial"/>
          <w:szCs w:val="22"/>
        </w:rPr>
        <w:t xml:space="preserve"> </w:t>
      </w:r>
      <w:r w:rsidR="00C522C1" w:rsidRPr="00F32D8E">
        <w:rPr>
          <w:rFonts w:ascii="Arial" w:hAnsi="Arial" w:cs="Arial"/>
          <w:szCs w:val="22"/>
        </w:rPr>
        <w:t xml:space="preserve">It will be important for </w:t>
      </w:r>
      <w:r w:rsidR="008B704E" w:rsidRPr="00F32D8E">
        <w:rPr>
          <w:rFonts w:ascii="Arial" w:hAnsi="Arial" w:cs="Arial"/>
          <w:szCs w:val="22"/>
        </w:rPr>
        <w:t>F</w:t>
      </w:r>
      <w:r w:rsidRPr="00F32D8E">
        <w:rPr>
          <w:rFonts w:ascii="Arial" w:hAnsi="Arial" w:cs="Arial"/>
          <w:szCs w:val="22"/>
        </w:rPr>
        <w:t xml:space="preserve">ire and </w:t>
      </w:r>
      <w:r w:rsidR="008B704E" w:rsidRPr="00F32D8E">
        <w:rPr>
          <w:rFonts w:ascii="Arial" w:hAnsi="Arial" w:cs="Arial"/>
          <w:szCs w:val="22"/>
        </w:rPr>
        <w:t>R</w:t>
      </w:r>
      <w:r w:rsidRPr="00F32D8E">
        <w:rPr>
          <w:rFonts w:ascii="Arial" w:hAnsi="Arial" w:cs="Arial"/>
          <w:szCs w:val="22"/>
        </w:rPr>
        <w:t xml:space="preserve">escue </w:t>
      </w:r>
      <w:r w:rsidR="008B704E" w:rsidRPr="00F32D8E">
        <w:rPr>
          <w:rFonts w:ascii="Arial" w:hAnsi="Arial" w:cs="Arial"/>
          <w:szCs w:val="22"/>
        </w:rPr>
        <w:t>A</w:t>
      </w:r>
      <w:r w:rsidRPr="00F32D8E">
        <w:rPr>
          <w:rFonts w:ascii="Arial" w:hAnsi="Arial" w:cs="Arial"/>
          <w:szCs w:val="22"/>
        </w:rPr>
        <w:t xml:space="preserve">uthorities </w:t>
      </w:r>
      <w:r w:rsidR="00C522C1" w:rsidRPr="00F32D8E">
        <w:rPr>
          <w:rFonts w:ascii="Arial" w:hAnsi="Arial" w:cs="Arial"/>
          <w:szCs w:val="22"/>
        </w:rPr>
        <w:t xml:space="preserve">to continue to develop </w:t>
      </w:r>
      <w:r w:rsidRPr="00F32D8E">
        <w:rPr>
          <w:rFonts w:ascii="Arial" w:hAnsi="Arial" w:cs="Arial"/>
          <w:szCs w:val="22"/>
        </w:rPr>
        <w:t>their processes for measuring and evaluating effectiveness and improving performance</w:t>
      </w:r>
      <w:r w:rsidR="00C522C1" w:rsidRPr="00F32D8E">
        <w:rPr>
          <w:rFonts w:ascii="Arial" w:hAnsi="Arial" w:cs="Arial"/>
          <w:szCs w:val="22"/>
        </w:rPr>
        <w:t xml:space="preserve">. This is </w:t>
      </w:r>
      <w:r w:rsidRPr="00F32D8E">
        <w:rPr>
          <w:rFonts w:ascii="Arial" w:hAnsi="Arial" w:cs="Arial"/>
          <w:szCs w:val="22"/>
        </w:rPr>
        <w:t xml:space="preserve">an area where a deeper understanding </w:t>
      </w:r>
      <w:r w:rsidR="00063369" w:rsidRPr="00F32D8E">
        <w:rPr>
          <w:rFonts w:ascii="Arial" w:hAnsi="Arial" w:cs="Arial"/>
          <w:szCs w:val="22"/>
        </w:rPr>
        <w:t xml:space="preserve">of </w:t>
      </w:r>
      <w:r w:rsidRPr="00F32D8E">
        <w:rPr>
          <w:rFonts w:ascii="Arial" w:hAnsi="Arial" w:cs="Arial"/>
          <w:szCs w:val="22"/>
        </w:rPr>
        <w:t xml:space="preserve">sector best practice could be valuable. </w:t>
      </w:r>
    </w:p>
    <w:p w14:paraId="4A146EDC" w14:textId="77777777" w:rsidR="000136BF" w:rsidRDefault="000136BF" w:rsidP="000136BF">
      <w:pPr>
        <w:pStyle w:val="ListParagraph"/>
        <w:rPr>
          <w:rFonts w:ascii="Arial" w:hAnsi="Arial" w:cs="Arial"/>
          <w:szCs w:val="22"/>
        </w:rPr>
      </w:pPr>
    </w:p>
    <w:p w14:paraId="4A146EDD" w14:textId="77777777" w:rsidR="003640BD" w:rsidRDefault="00F40C36" w:rsidP="0021114E">
      <w:pPr>
        <w:pStyle w:val="MainText"/>
        <w:spacing w:line="240" w:lineRule="auto"/>
        <w:rPr>
          <w:rFonts w:ascii="Arial" w:hAnsi="Arial" w:cs="Arial"/>
          <w:b/>
          <w:szCs w:val="22"/>
        </w:rPr>
      </w:pPr>
      <w:r>
        <w:rPr>
          <w:rFonts w:ascii="Arial" w:hAnsi="Arial" w:cs="Arial"/>
          <w:b/>
          <w:szCs w:val="22"/>
        </w:rPr>
        <w:t>Service transformation</w:t>
      </w:r>
    </w:p>
    <w:p w14:paraId="4A146EDE" w14:textId="77777777" w:rsidR="003E766C" w:rsidRDefault="003E766C" w:rsidP="0021114E">
      <w:pPr>
        <w:pStyle w:val="MainText"/>
        <w:spacing w:line="240" w:lineRule="auto"/>
        <w:rPr>
          <w:rFonts w:ascii="Arial" w:hAnsi="Arial" w:cs="Arial"/>
          <w:b/>
          <w:szCs w:val="22"/>
        </w:rPr>
      </w:pPr>
    </w:p>
    <w:p w14:paraId="4A146EDF" w14:textId="77777777" w:rsidR="00F32D8E" w:rsidRDefault="00F40C36" w:rsidP="00F32D8E">
      <w:pPr>
        <w:pStyle w:val="MainText"/>
        <w:numPr>
          <w:ilvl w:val="0"/>
          <w:numId w:val="30"/>
        </w:numPr>
        <w:spacing w:line="240" w:lineRule="auto"/>
        <w:rPr>
          <w:rFonts w:ascii="Arial" w:hAnsi="Arial" w:cs="Arial"/>
          <w:szCs w:val="22"/>
        </w:rPr>
      </w:pPr>
      <w:r w:rsidRPr="00F32D8E">
        <w:rPr>
          <w:rFonts w:ascii="Arial" w:hAnsi="Arial" w:cs="Arial"/>
          <w:szCs w:val="22"/>
        </w:rPr>
        <w:t>The Knight Review questioned the sustainability of the current model of delivery and challenged the sector to embrace transformation. In practice it seems that Knight was</w:t>
      </w:r>
      <w:r w:rsidR="003E766C">
        <w:rPr>
          <w:rFonts w:ascii="Arial" w:hAnsi="Arial" w:cs="Arial"/>
          <w:szCs w:val="22"/>
        </w:rPr>
        <w:t xml:space="preserve"> </w:t>
      </w:r>
      <w:r w:rsidRPr="00F32D8E">
        <w:rPr>
          <w:rFonts w:ascii="Arial" w:hAnsi="Arial" w:cs="Arial"/>
          <w:szCs w:val="22"/>
        </w:rPr>
        <w:t>swimming with the tide and that the sector has already begun the process of reform.</w:t>
      </w:r>
    </w:p>
    <w:p w14:paraId="4A146EE0" w14:textId="77777777" w:rsidR="00F32D8E" w:rsidRDefault="00F32D8E" w:rsidP="00F32D8E">
      <w:pPr>
        <w:pStyle w:val="MainText"/>
        <w:spacing w:line="240" w:lineRule="auto"/>
        <w:ind w:left="360"/>
        <w:rPr>
          <w:rFonts w:ascii="Arial" w:hAnsi="Arial" w:cs="Arial"/>
          <w:szCs w:val="22"/>
        </w:rPr>
      </w:pPr>
    </w:p>
    <w:p w14:paraId="4A146EE1" w14:textId="77777777" w:rsidR="00362701" w:rsidRPr="003E766C" w:rsidRDefault="00362701" w:rsidP="003E766C">
      <w:pPr>
        <w:pStyle w:val="MainText"/>
        <w:numPr>
          <w:ilvl w:val="0"/>
          <w:numId w:val="30"/>
        </w:numPr>
        <w:spacing w:line="240" w:lineRule="auto"/>
        <w:rPr>
          <w:rFonts w:ascii="Arial" w:hAnsi="Arial" w:cs="Arial"/>
          <w:szCs w:val="22"/>
        </w:rPr>
      </w:pPr>
      <w:r w:rsidRPr="00F32D8E">
        <w:rPr>
          <w:rFonts w:ascii="Arial" w:hAnsi="Arial" w:cs="Arial"/>
          <w:szCs w:val="22"/>
        </w:rPr>
        <w:t xml:space="preserve">The LGA, through its membership of the National Joint Council for Local Authority Fire and Rescue Services, has taken forward the matter of reviewing pay, terms and conditions for operational staff. The need for such a piece of work was also referred to in the Knight Review. It will incorporate a strategic overview of the future role of such staff in delivering the service of the future and </w:t>
      </w:r>
      <w:r w:rsidR="00F7270E" w:rsidRPr="00F32D8E">
        <w:rPr>
          <w:rFonts w:ascii="Arial" w:hAnsi="Arial" w:cs="Arial"/>
          <w:szCs w:val="22"/>
        </w:rPr>
        <w:t xml:space="preserve">will be cognisant of </w:t>
      </w:r>
      <w:r w:rsidRPr="00F32D8E">
        <w:rPr>
          <w:rFonts w:ascii="Arial" w:hAnsi="Arial" w:cs="Arial"/>
          <w:szCs w:val="22"/>
        </w:rPr>
        <w:t xml:space="preserve">information </w:t>
      </w:r>
      <w:r w:rsidR="00F7270E" w:rsidRPr="00F32D8E">
        <w:rPr>
          <w:rFonts w:ascii="Arial" w:hAnsi="Arial" w:cs="Arial"/>
          <w:szCs w:val="22"/>
        </w:rPr>
        <w:t xml:space="preserve">that has been </w:t>
      </w:r>
      <w:r w:rsidRPr="00F32D8E">
        <w:rPr>
          <w:rFonts w:ascii="Arial" w:hAnsi="Arial" w:cs="Arial"/>
          <w:szCs w:val="22"/>
        </w:rPr>
        <w:t>provided by fire and rescue services. Furthermore, industrial relations support</w:t>
      </w:r>
      <w:r w:rsidR="00F7270E" w:rsidRPr="00F32D8E">
        <w:rPr>
          <w:rFonts w:ascii="Arial" w:hAnsi="Arial" w:cs="Arial"/>
          <w:szCs w:val="22"/>
        </w:rPr>
        <w:t xml:space="preserve"> continues to be </w:t>
      </w:r>
      <w:r w:rsidRPr="00F32D8E">
        <w:rPr>
          <w:rFonts w:ascii="Arial" w:hAnsi="Arial" w:cs="Arial"/>
          <w:szCs w:val="22"/>
        </w:rPr>
        <w:t xml:space="preserve">provided to fire and rescue services to facilitate change at local level.     </w:t>
      </w:r>
    </w:p>
    <w:p w14:paraId="4A146EE2" w14:textId="77777777" w:rsidR="0086701B" w:rsidRDefault="0086701B" w:rsidP="0086701B">
      <w:pPr>
        <w:pStyle w:val="MainText"/>
        <w:spacing w:line="240" w:lineRule="auto"/>
        <w:ind w:left="360"/>
        <w:rPr>
          <w:rFonts w:ascii="Arial" w:hAnsi="Arial" w:cs="Arial"/>
          <w:szCs w:val="22"/>
        </w:rPr>
      </w:pPr>
    </w:p>
    <w:p w14:paraId="4A146EE3" w14:textId="77777777" w:rsidR="0086701B" w:rsidRDefault="0086701B" w:rsidP="0086701B">
      <w:pPr>
        <w:pStyle w:val="MainText"/>
        <w:numPr>
          <w:ilvl w:val="0"/>
          <w:numId w:val="35"/>
        </w:numPr>
        <w:spacing w:line="240" w:lineRule="auto"/>
        <w:rPr>
          <w:rFonts w:ascii="Arial" w:hAnsi="Arial" w:cs="Arial"/>
          <w:szCs w:val="22"/>
        </w:rPr>
      </w:pPr>
      <w:r w:rsidRPr="0086701B">
        <w:rPr>
          <w:rFonts w:ascii="Arial" w:hAnsi="Arial" w:cs="Arial"/>
          <w:szCs w:val="22"/>
        </w:rPr>
        <w:t>F</w:t>
      </w:r>
      <w:r w:rsidR="00F40C36" w:rsidRPr="0086701B">
        <w:rPr>
          <w:rFonts w:ascii="Arial" w:hAnsi="Arial" w:cs="Arial"/>
          <w:szCs w:val="22"/>
        </w:rPr>
        <w:t>uture control is one of the</w:t>
      </w:r>
      <w:r>
        <w:rPr>
          <w:rFonts w:ascii="Arial" w:hAnsi="Arial" w:cs="Arial"/>
          <w:szCs w:val="22"/>
        </w:rPr>
        <w:t xml:space="preserve"> current </w:t>
      </w:r>
      <w:r w:rsidRPr="0086701B">
        <w:rPr>
          <w:rFonts w:ascii="Arial" w:hAnsi="Arial" w:cs="Arial"/>
          <w:szCs w:val="22"/>
        </w:rPr>
        <w:t>major transformation programmes</w:t>
      </w:r>
      <w:r>
        <w:rPr>
          <w:rFonts w:ascii="Arial" w:hAnsi="Arial" w:cs="Arial"/>
          <w:szCs w:val="22"/>
        </w:rPr>
        <w:t xml:space="preserve">. 21 partnerships across the sector are set to </w:t>
      </w:r>
      <w:r w:rsidRPr="0086701B">
        <w:rPr>
          <w:rFonts w:ascii="Arial" w:hAnsi="Arial" w:cs="Arial"/>
          <w:szCs w:val="22"/>
        </w:rPr>
        <w:t>deliver £129 million</w:t>
      </w:r>
      <w:r>
        <w:rPr>
          <w:rFonts w:ascii="Arial" w:hAnsi="Arial" w:cs="Arial"/>
          <w:szCs w:val="22"/>
        </w:rPr>
        <w:t xml:space="preserve"> in savings. Some of these partnerships include other blue light services, for example Merseyside, where the project combines the control rooms of the fire and rescue service and the police.</w:t>
      </w:r>
    </w:p>
    <w:p w14:paraId="4A146EE4" w14:textId="77777777" w:rsidR="0086701B" w:rsidRDefault="0086701B" w:rsidP="0086701B">
      <w:pPr>
        <w:pStyle w:val="ListParagraph"/>
        <w:rPr>
          <w:rFonts w:ascii="Arial" w:hAnsi="Arial" w:cs="Arial"/>
          <w:szCs w:val="22"/>
        </w:rPr>
      </w:pPr>
    </w:p>
    <w:p w14:paraId="4A146EE5" w14:textId="77777777" w:rsidR="00F40C36" w:rsidRDefault="0086701B" w:rsidP="00F40C36">
      <w:pPr>
        <w:pStyle w:val="MainText"/>
        <w:numPr>
          <w:ilvl w:val="0"/>
          <w:numId w:val="35"/>
        </w:numPr>
        <w:spacing w:line="240" w:lineRule="auto"/>
        <w:rPr>
          <w:rFonts w:ascii="Arial" w:hAnsi="Arial" w:cs="Arial"/>
          <w:szCs w:val="22"/>
        </w:rPr>
      </w:pPr>
      <w:r>
        <w:rPr>
          <w:rFonts w:ascii="Arial" w:hAnsi="Arial" w:cs="Arial"/>
          <w:szCs w:val="22"/>
        </w:rPr>
        <w:t xml:space="preserve">A number of </w:t>
      </w:r>
      <w:r w:rsidR="008B704E">
        <w:rPr>
          <w:rFonts w:ascii="Arial" w:hAnsi="Arial" w:cs="Arial"/>
          <w:szCs w:val="22"/>
        </w:rPr>
        <w:t>F</w:t>
      </w:r>
      <w:r>
        <w:rPr>
          <w:rFonts w:ascii="Arial" w:hAnsi="Arial" w:cs="Arial"/>
          <w:szCs w:val="22"/>
        </w:rPr>
        <w:t xml:space="preserve">ire and </w:t>
      </w:r>
      <w:r w:rsidR="008B704E">
        <w:rPr>
          <w:rFonts w:ascii="Arial" w:hAnsi="Arial" w:cs="Arial"/>
          <w:szCs w:val="22"/>
        </w:rPr>
        <w:t>R</w:t>
      </w:r>
      <w:r>
        <w:rPr>
          <w:rFonts w:ascii="Arial" w:hAnsi="Arial" w:cs="Arial"/>
          <w:szCs w:val="22"/>
        </w:rPr>
        <w:t xml:space="preserve">escue </w:t>
      </w:r>
      <w:r w:rsidR="008B704E">
        <w:rPr>
          <w:rFonts w:ascii="Arial" w:hAnsi="Arial" w:cs="Arial"/>
          <w:szCs w:val="22"/>
        </w:rPr>
        <w:t>A</w:t>
      </w:r>
      <w:r>
        <w:rPr>
          <w:rFonts w:ascii="Arial" w:hAnsi="Arial" w:cs="Arial"/>
          <w:szCs w:val="22"/>
        </w:rPr>
        <w:t>uthorities are considering merger as a route to delivering a more effective and efficient service to communities.</w:t>
      </w:r>
      <w:r w:rsidR="00735DFF">
        <w:rPr>
          <w:rFonts w:ascii="Arial" w:hAnsi="Arial" w:cs="Arial"/>
          <w:szCs w:val="22"/>
        </w:rPr>
        <w:t xml:space="preserve"> For example Dorset FRS and Wiltshire and Swindon FRS are in discussions on merger as are Hereford and Worcester FRS and Warwickshire FRS.</w:t>
      </w:r>
    </w:p>
    <w:p w14:paraId="4A146EE6" w14:textId="77777777" w:rsidR="0086701B" w:rsidRDefault="0086701B" w:rsidP="0086701B">
      <w:pPr>
        <w:pStyle w:val="ListParagraph"/>
        <w:rPr>
          <w:rFonts w:ascii="Arial" w:hAnsi="Arial" w:cs="Arial"/>
          <w:szCs w:val="22"/>
        </w:rPr>
      </w:pPr>
    </w:p>
    <w:p w14:paraId="4A146EE7" w14:textId="77777777" w:rsidR="0086701B" w:rsidRDefault="0086701B" w:rsidP="001355FB">
      <w:pPr>
        <w:pStyle w:val="MainText"/>
        <w:numPr>
          <w:ilvl w:val="0"/>
          <w:numId w:val="35"/>
        </w:numPr>
        <w:spacing w:line="240" w:lineRule="auto"/>
        <w:rPr>
          <w:rFonts w:ascii="Arial" w:hAnsi="Arial" w:cs="Arial"/>
          <w:szCs w:val="22"/>
        </w:rPr>
      </w:pPr>
      <w:r>
        <w:rPr>
          <w:rFonts w:ascii="Arial" w:hAnsi="Arial" w:cs="Arial"/>
          <w:szCs w:val="22"/>
        </w:rPr>
        <w:t>Discussions are underway in some areas about the creation of a more strategic alliance between the fire an</w:t>
      </w:r>
      <w:r w:rsidR="00E907B2">
        <w:rPr>
          <w:rFonts w:ascii="Arial" w:hAnsi="Arial" w:cs="Arial"/>
          <w:szCs w:val="22"/>
        </w:rPr>
        <w:t>d rescue service and the police.</w:t>
      </w:r>
      <w:r>
        <w:rPr>
          <w:rFonts w:ascii="Arial" w:hAnsi="Arial" w:cs="Arial"/>
          <w:szCs w:val="22"/>
        </w:rPr>
        <w:t xml:space="preserve"> </w:t>
      </w:r>
      <w:r w:rsidR="00E907B2">
        <w:rPr>
          <w:rFonts w:ascii="Arial" w:hAnsi="Arial" w:cs="Arial"/>
          <w:szCs w:val="22"/>
        </w:rPr>
        <w:t>I</w:t>
      </w:r>
      <w:r>
        <w:rPr>
          <w:rFonts w:ascii="Arial" w:hAnsi="Arial" w:cs="Arial"/>
          <w:szCs w:val="22"/>
        </w:rPr>
        <w:t>n Northamptonshire</w:t>
      </w:r>
      <w:r w:rsidR="00E907B2">
        <w:rPr>
          <w:rFonts w:ascii="Arial" w:hAnsi="Arial" w:cs="Arial"/>
          <w:szCs w:val="22"/>
        </w:rPr>
        <w:t xml:space="preserve"> for example, t</w:t>
      </w:r>
      <w:r w:rsidR="00E907B2" w:rsidRPr="00E907B2">
        <w:rPr>
          <w:rFonts w:ascii="Arial" w:hAnsi="Arial" w:cs="Arial"/>
          <w:szCs w:val="22"/>
        </w:rPr>
        <w:t>he Home Office has awarded £620,000 to help pay for plans to “fully integrate” Northamptonshire Police and the county’s fire and rescue service</w:t>
      </w:r>
      <w:r w:rsidR="00FC4DCB">
        <w:rPr>
          <w:rFonts w:ascii="Arial" w:hAnsi="Arial" w:cs="Arial"/>
          <w:szCs w:val="22"/>
        </w:rPr>
        <w:t xml:space="preserve">. </w:t>
      </w:r>
      <w:r w:rsidR="001355FB">
        <w:rPr>
          <w:rFonts w:ascii="Arial" w:hAnsi="Arial" w:cs="Arial"/>
          <w:szCs w:val="22"/>
        </w:rPr>
        <w:t xml:space="preserve"> Surrey is</w:t>
      </w:r>
      <w:r w:rsidR="001355FB" w:rsidRPr="001355FB">
        <w:rPr>
          <w:rFonts w:ascii="Arial" w:hAnsi="Arial" w:cs="Arial"/>
          <w:szCs w:val="22"/>
        </w:rPr>
        <w:t xml:space="preserve"> looking to transform services so that  high cost response </w:t>
      </w:r>
      <w:r w:rsidR="001355FB">
        <w:rPr>
          <w:rFonts w:ascii="Arial" w:hAnsi="Arial" w:cs="Arial"/>
          <w:szCs w:val="22"/>
        </w:rPr>
        <w:t xml:space="preserve">can be </w:t>
      </w:r>
      <w:r w:rsidR="001355FB" w:rsidRPr="001355FB">
        <w:rPr>
          <w:rFonts w:ascii="Arial" w:hAnsi="Arial" w:cs="Arial"/>
          <w:szCs w:val="22"/>
        </w:rPr>
        <w:t>rationalise</w:t>
      </w:r>
      <w:r w:rsidR="001355FB">
        <w:rPr>
          <w:rFonts w:ascii="Arial" w:hAnsi="Arial" w:cs="Arial"/>
          <w:szCs w:val="22"/>
        </w:rPr>
        <w:t>d</w:t>
      </w:r>
      <w:r w:rsidR="001355FB" w:rsidRPr="001355FB">
        <w:rPr>
          <w:rFonts w:ascii="Arial" w:hAnsi="Arial" w:cs="Arial"/>
          <w:szCs w:val="22"/>
        </w:rPr>
        <w:t xml:space="preserve"> and prevention and early intervention</w:t>
      </w:r>
      <w:r w:rsidR="001355FB">
        <w:rPr>
          <w:rFonts w:ascii="Arial" w:hAnsi="Arial" w:cs="Arial"/>
          <w:szCs w:val="22"/>
        </w:rPr>
        <w:t xml:space="preserve"> can be prioritised</w:t>
      </w:r>
      <w:r w:rsidR="001355FB" w:rsidRPr="001355FB">
        <w:rPr>
          <w:rFonts w:ascii="Arial" w:hAnsi="Arial" w:cs="Arial"/>
          <w:szCs w:val="22"/>
        </w:rPr>
        <w:t>. With the support of the Public Service Transformation Network the county has set out a programme of work that includes emergency service collaboration, the scope of which potentially extends beyond Surrey, to include Sussex Police and East Sussex and West Sussex Fire and Rescue Services</w:t>
      </w:r>
      <w:r w:rsidR="001355FB">
        <w:rPr>
          <w:rFonts w:ascii="Arial" w:hAnsi="Arial" w:cs="Arial"/>
          <w:szCs w:val="22"/>
        </w:rPr>
        <w:t>.</w:t>
      </w:r>
    </w:p>
    <w:p w14:paraId="4A146EE8" w14:textId="77777777" w:rsidR="00654A84" w:rsidRDefault="00654A84" w:rsidP="00654A84">
      <w:pPr>
        <w:pStyle w:val="ListParagraph"/>
        <w:rPr>
          <w:rFonts w:ascii="Arial" w:hAnsi="Arial" w:cs="Arial"/>
          <w:szCs w:val="22"/>
        </w:rPr>
      </w:pPr>
    </w:p>
    <w:p w14:paraId="4A146EE9" w14:textId="77777777" w:rsidR="00654A84" w:rsidRDefault="00654A84" w:rsidP="00E907B2">
      <w:pPr>
        <w:pStyle w:val="MainText"/>
        <w:numPr>
          <w:ilvl w:val="0"/>
          <w:numId w:val="35"/>
        </w:numPr>
        <w:spacing w:line="240" w:lineRule="auto"/>
        <w:rPr>
          <w:rFonts w:ascii="Arial" w:hAnsi="Arial" w:cs="Arial"/>
          <w:szCs w:val="22"/>
        </w:rPr>
      </w:pPr>
      <w:r>
        <w:rPr>
          <w:rFonts w:ascii="Arial" w:hAnsi="Arial" w:cs="Arial"/>
          <w:szCs w:val="22"/>
        </w:rPr>
        <w:t>In addition, a number of co-responder arrangements between the fire and rescue service and the ambulance service are</w:t>
      </w:r>
      <w:r w:rsidR="00D113B3">
        <w:rPr>
          <w:rFonts w:ascii="Arial" w:hAnsi="Arial" w:cs="Arial"/>
          <w:szCs w:val="22"/>
        </w:rPr>
        <w:t xml:space="preserve"> in place and are being</w:t>
      </w:r>
      <w:r>
        <w:rPr>
          <w:rFonts w:ascii="Arial" w:hAnsi="Arial" w:cs="Arial"/>
          <w:szCs w:val="22"/>
        </w:rPr>
        <w:t xml:space="preserve"> deep</w:t>
      </w:r>
      <w:r w:rsidR="00D113B3">
        <w:rPr>
          <w:rFonts w:ascii="Arial" w:hAnsi="Arial" w:cs="Arial"/>
          <w:szCs w:val="22"/>
        </w:rPr>
        <w:t xml:space="preserve">ened. </w:t>
      </w:r>
      <w:r w:rsidR="00E907B2" w:rsidRPr="00E907B2">
        <w:rPr>
          <w:rFonts w:ascii="Arial" w:hAnsi="Arial" w:cs="Arial"/>
          <w:szCs w:val="22"/>
        </w:rPr>
        <w:t xml:space="preserve">Hampshire </w:t>
      </w:r>
      <w:r w:rsidR="00A52CBB">
        <w:rPr>
          <w:rFonts w:ascii="Arial" w:hAnsi="Arial" w:cs="Arial"/>
          <w:szCs w:val="22"/>
        </w:rPr>
        <w:t>FRS</w:t>
      </w:r>
      <w:r w:rsidR="00E907B2" w:rsidRPr="00E907B2">
        <w:rPr>
          <w:rFonts w:ascii="Arial" w:hAnsi="Arial" w:cs="Arial"/>
          <w:szCs w:val="22"/>
        </w:rPr>
        <w:t xml:space="preserve"> and South Central Ambulance Service have been working in partnership to deliver a co-responder scheme in the county for a number of years. This partnership has expanded its scope across the county with co-responders now operating from 21 fire stations.</w:t>
      </w:r>
      <w:r w:rsidR="00E907B2">
        <w:rPr>
          <w:rFonts w:ascii="Arial" w:hAnsi="Arial" w:cs="Arial"/>
          <w:szCs w:val="22"/>
        </w:rPr>
        <w:t xml:space="preserve"> In Lincolnshire t</w:t>
      </w:r>
      <w:r w:rsidR="00E907B2" w:rsidRPr="00E907B2">
        <w:rPr>
          <w:rFonts w:ascii="Arial" w:hAnsi="Arial" w:cs="Arial"/>
          <w:szCs w:val="22"/>
        </w:rPr>
        <w:t xml:space="preserve">he </w:t>
      </w:r>
      <w:r w:rsidR="00E907B2">
        <w:rPr>
          <w:rFonts w:ascii="Arial" w:hAnsi="Arial" w:cs="Arial"/>
          <w:szCs w:val="22"/>
        </w:rPr>
        <w:t>c</w:t>
      </w:r>
      <w:r w:rsidR="00E907B2" w:rsidRPr="00E907B2">
        <w:rPr>
          <w:rFonts w:ascii="Arial" w:hAnsi="Arial" w:cs="Arial"/>
          <w:szCs w:val="22"/>
        </w:rPr>
        <w:t>o-responder scheme supports the primary emergency medical providers East Midlands Ambulance Service (EMAS) and the Lincolnshire Integrated Voluntary Emergency Service (LIVES)</w:t>
      </w:r>
      <w:r w:rsidR="00E907B2">
        <w:rPr>
          <w:rFonts w:ascii="Arial" w:hAnsi="Arial" w:cs="Arial"/>
          <w:szCs w:val="22"/>
        </w:rPr>
        <w:t>. The a</w:t>
      </w:r>
      <w:r w:rsidR="00E907B2" w:rsidRPr="00E907B2">
        <w:rPr>
          <w:rFonts w:ascii="Arial" w:hAnsi="Arial" w:cs="Arial"/>
          <w:szCs w:val="22"/>
        </w:rPr>
        <w:t xml:space="preserve">im of this partnership is to provide a timely response to Category </w:t>
      </w:r>
      <w:proofErr w:type="gramStart"/>
      <w:r w:rsidR="00E907B2" w:rsidRPr="00E907B2">
        <w:rPr>
          <w:rFonts w:ascii="Arial" w:hAnsi="Arial" w:cs="Arial"/>
          <w:szCs w:val="22"/>
        </w:rPr>
        <w:t>A</w:t>
      </w:r>
      <w:proofErr w:type="gramEnd"/>
      <w:r w:rsidR="00E907B2" w:rsidRPr="00E907B2">
        <w:rPr>
          <w:rFonts w:ascii="Arial" w:hAnsi="Arial" w:cs="Arial"/>
          <w:szCs w:val="22"/>
        </w:rPr>
        <w:t xml:space="preserve"> medical emergencies throughout the community of Lincolnshire</w:t>
      </w:r>
      <w:r w:rsidR="00E907B2">
        <w:rPr>
          <w:rFonts w:ascii="Arial" w:hAnsi="Arial" w:cs="Arial"/>
          <w:szCs w:val="22"/>
        </w:rPr>
        <w:t>.</w:t>
      </w:r>
    </w:p>
    <w:p w14:paraId="4A146EEA" w14:textId="77777777" w:rsidR="00654A84" w:rsidRDefault="00654A84" w:rsidP="00654A84">
      <w:pPr>
        <w:pStyle w:val="ListParagraph"/>
        <w:rPr>
          <w:rFonts w:ascii="Arial" w:hAnsi="Arial" w:cs="Arial"/>
          <w:szCs w:val="22"/>
        </w:rPr>
      </w:pPr>
    </w:p>
    <w:p w14:paraId="4A146EEB" w14:textId="77777777" w:rsidR="00971E9F" w:rsidRDefault="00654A84" w:rsidP="00971E9F">
      <w:pPr>
        <w:pStyle w:val="MainText"/>
        <w:numPr>
          <w:ilvl w:val="0"/>
          <w:numId w:val="35"/>
        </w:numPr>
        <w:rPr>
          <w:rFonts w:ascii="Arial" w:hAnsi="Arial" w:cs="Arial"/>
          <w:szCs w:val="22"/>
        </w:rPr>
      </w:pPr>
      <w:r>
        <w:rPr>
          <w:rFonts w:ascii="Arial" w:hAnsi="Arial" w:cs="Arial"/>
          <w:szCs w:val="22"/>
        </w:rPr>
        <w:t xml:space="preserve">Fire and </w:t>
      </w:r>
      <w:r w:rsidR="008B704E">
        <w:rPr>
          <w:rFonts w:ascii="Arial" w:hAnsi="Arial" w:cs="Arial"/>
          <w:szCs w:val="22"/>
        </w:rPr>
        <w:t>R</w:t>
      </w:r>
      <w:r>
        <w:rPr>
          <w:rFonts w:ascii="Arial" w:hAnsi="Arial" w:cs="Arial"/>
          <w:szCs w:val="22"/>
        </w:rPr>
        <w:t xml:space="preserve">escue </w:t>
      </w:r>
      <w:r w:rsidR="008B704E">
        <w:rPr>
          <w:rFonts w:ascii="Arial" w:hAnsi="Arial" w:cs="Arial"/>
          <w:szCs w:val="22"/>
        </w:rPr>
        <w:t>A</w:t>
      </w:r>
      <w:r>
        <w:rPr>
          <w:rFonts w:ascii="Arial" w:hAnsi="Arial" w:cs="Arial"/>
          <w:szCs w:val="22"/>
        </w:rPr>
        <w:t xml:space="preserve">uthorities are also becoming more commercial. </w:t>
      </w:r>
      <w:r w:rsidR="00FC4DCB">
        <w:rPr>
          <w:rFonts w:ascii="Arial" w:hAnsi="Arial" w:cs="Arial"/>
          <w:szCs w:val="22"/>
        </w:rPr>
        <w:t xml:space="preserve"> </w:t>
      </w:r>
      <w:r>
        <w:rPr>
          <w:rFonts w:ascii="Arial" w:hAnsi="Arial" w:cs="Arial"/>
          <w:szCs w:val="22"/>
        </w:rPr>
        <w:t>At least 10 FRAs have established trading companies</w:t>
      </w:r>
      <w:r w:rsidR="00971E9F">
        <w:rPr>
          <w:rFonts w:ascii="Arial" w:hAnsi="Arial" w:cs="Arial"/>
          <w:szCs w:val="22"/>
        </w:rPr>
        <w:t>. These companies are in a position to provide significant financial benefits to their parent fire and rescue authorities. For example, the t</w:t>
      </w:r>
      <w:r w:rsidR="00971E9F" w:rsidRPr="00971E9F">
        <w:rPr>
          <w:rFonts w:ascii="Arial" w:hAnsi="Arial" w:cs="Arial"/>
          <w:szCs w:val="22"/>
        </w:rPr>
        <w:t>otal financial benefit of HFR Solutions to H</w:t>
      </w:r>
      <w:r w:rsidR="00971E9F">
        <w:rPr>
          <w:rFonts w:ascii="Arial" w:hAnsi="Arial" w:cs="Arial"/>
          <w:szCs w:val="22"/>
        </w:rPr>
        <w:t xml:space="preserve">umberside </w:t>
      </w:r>
      <w:r w:rsidR="00A52CBB">
        <w:rPr>
          <w:rFonts w:ascii="Arial" w:hAnsi="Arial" w:cs="Arial"/>
          <w:szCs w:val="22"/>
        </w:rPr>
        <w:t>FRS</w:t>
      </w:r>
      <w:r w:rsidR="00971E9F">
        <w:rPr>
          <w:rFonts w:ascii="Arial" w:hAnsi="Arial" w:cs="Arial"/>
          <w:szCs w:val="22"/>
        </w:rPr>
        <w:t xml:space="preserve"> over the two years 2012/13 and 2013/14 is £1.13 million. </w:t>
      </w:r>
    </w:p>
    <w:p w14:paraId="4A146EEC" w14:textId="77777777" w:rsidR="0048042F" w:rsidRDefault="0048042F" w:rsidP="0048042F">
      <w:pPr>
        <w:pStyle w:val="ListParagraph"/>
        <w:rPr>
          <w:rFonts w:ascii="Arial" w:hAnsi="Arial" w:cs="Arial"/>
          <w:szCs w:val="22"/>
        </w:rPr>
      </w:pPr>
    </w:p>
    <w:p w14:paraId="4A146EEE" w14:textId="77777777" w:rsidR="00AB2757" w:rsidRPr="00AB2757" w:rsidRDefault="00AB2757" w:rsidP="00AB2757">
      <w:pPr>
        <w:pStyle w:val="MainText"/>
        <w:rPr>
          <w:rFonts w:ascii="Arial" w:hAnsi="Arial" w:cs="Arial"/>
          <w:b/>
          <w:szCs w:val="22"/>
        </w:rPr>
      </w:pPr>
      <w:r w:rsidRPr="00AB2757">
        <w:rPr>
          <w:rFonts w:ascii="Arial" w:hAnsi="Arial" w:cs="Arial"/>
          <w:b/>
          <w:szCs w:val="22"/>
        </w:rPr>
        <w:t>National initiatives</w:t>
      </w:r>
    </w:p>
    <w:p w14:paraId="4A146EEF" w14:textId="77777777" w:rsidR="00AB2757" w:rsidRDefault="00AB2757" w:rsidP="00AB2757">
      <w:pPr>
        <w:pStyle w:val="MainText"/>
        <w:ind w:left="360"/>
        <w:rPr>
          <w:rFonts w:ascii="Arial" w:hAnsi="Arial" w:cs="Arial"/>
          <w:i/>
          <w:szCs w:val="22"/>
        </w:rPr>
      </w:pPr>
    </w:p>
    <w:p w14:paraId="4A146EF0" w14:textId="77777777" w:rsidR="00AB2757" w:rsidRPr="00AB2757" w:rsidRDefault="00AB2757" w:rsidP="00AB2757">
      <w:pPr>
        <w:pStyle w:val="MainText"/>
        <w:ind w:left="360"/>
        <w:rPr>
          <w:rFonts w:ascii="Arial" w:hAnsi="Arial" w:cs="Arial"/>
          <w:i/>
          <w:szCs w:val="22"/>
        </w:rPr>
      </w:pPr>
      <w:r w:rsidRPr="00AB2757">
        <w:rPr>
          <w:rFonts w:ascii="Arial" w:hAnsi="Arial" w:cs="Arial"/>
          <w:i/>
          <w:szCs w:val="22"/>
        </w:rPr>
        <w:t xml:space="preserve">Procurement </w:t>
      </w:r>
    </w:p>
    <w:p w14:paraId="4A146EF1" w14:textId="77777777" w:rsidR="00AB2757" w:rsidRPr="00AB2757" w:rsidRDefault="00AB2757" w:rsidP="00AB2757">
      <w:pPr>
        <w:pStyle w:val="MainText"/>
        <w:ind w:left="360"/>
        <w:rPr>
          <w:rFonts w:ascii="Arial" w:hAnsi="Arial" w:cs="Arial"/>
          <w:szCs w:val="22"/>
        </w:rPr>
      </w:pPr>
    </w:p>
    <w:p w14:paraId="4A146EF2" w14:textId="77777777" w:rsidR="00AB2757" w:rsidRDefault="002A5101" w:rsidP="00AB2757">
      <w:pPr>
        <w:pStyle w:val="MainText"/>
        <w:numPr>
          <w:ilvl w:val="0"/>
          <w:numId w:val="35"/>
        </w:numPr>
        <w:rPr>
          <w:rFonts w:ascii="Arial" w:hAnsi="Arial" w:cs="Arial"/>
          <w:szCs w:val="22"/>
        </w:rPr>
      </w:pPr>
      <w:r>
        <w:rPr>
          <w:rFonts w:ascii="Arial" w:hAnsi="Arial" w:cs="Arial"/>
          <w:szCs w:val="22"/>
        </w:rPr>
        <w:t xml:space="preserve">Following publication of the Knight Review, which raised </w:t>
      </w:r>
      <w:r w:rsidRPr="00AB2757">
        <w:rPr>
          <w:rFonts w:ascii="Arial" w:hAnsi="Arial" w:cs="Arial"/>
          <w:szCs w:val="22"/>
        </w:rPr>
        <w:t xml:space="preserve">a number of issues </w:t>
      </w:r>
      <w:r>
        <w:rPr>
          <w:rFonts w:ascii="Arial" w:hAnsi="Arial" w:cs="Arial"/>
          <w:szCs w:val="22"/>
        </w:rPr>
        <w:t>about procurement and</w:t>
      </w:r>
      <w:r w:rsidRPr="00AB2757">
        <w:rPr>
          <w:rFonts w:ascii="Arial" w:hAnsi="Arial" w:cs="Arial"/>
          <w:szCs w:val="22"/>
        </w:rPr>
        <w:t xml:space="preserve"> where there are opportunities to buy more efficiently</w:t>
      </w:r>
      <w:r>
        <w:rPr>
          <w:rFonts w:ascii="Arial" w:hAnsi="Arial" w:cs="Arial"/>
          <w:szCs w:val="22"/>
        </w:rPr>
        <w:t>,</w:t>
      </w:r>
      <w:r w:rsidRPr="00AB2757">
        <w:rPr>
          <w:rFonts w:ascii="Arial" w:hAnsi="Arial" w:cs="Arial"/>
          <w:szCs w:val="22"/>
        </w:rPr>
        <w:t xml:space="preserve"> </w:t>
      </w:r>
      <w:r>
        <w:rPr>
          <w:rFonts w:ascii="Arial" w:hAnsi="Arial" w:cs="Arial"/>
          <w:szCs w:val="22"/>
        </w:rPr>
        <w:t>a</w:t>
      </w:r>
      <w:r w:rsidR="00AB2757" w:rsidRPr="00AB2757">
        <w:rPr>
          <w:rFonts w:ascii="Arial" w:hAnsi="Arial" w:cs="Arial"/>
          <w:szCs w:val="22"/>
        </w:rPr>
        <w:t xml:space="preserve"> spend analysis report was commissioned by DCLG through PA Consulting and supported by the National Procurement Group and some pilot fire and rescue authorities. The CFOA National Procurement Group has now developed a new draft Procurement Strategy in response to the report and is starting consultation with Chief</w:t>
      </w:r>
      <w:r>
        <w:rPr>
          <w:rFonts w:ascii="Arial" w:hAnsi="Arial" w:cs="Arial"/>
          <w:szCs w:val="22"/>
        </w:rPr>
        <w:t xml:space="preserve"> Fire Officers</w:t>
      </w:r>
      <w:r w:rsidR="00AB2757" w:rsidRPr="00AB2757">
        <w:rPr>
          <w:rFonts w:ascii="Arial" w:hAnsi="Arial" w:cs="Arial"/>
          <w:szCs w:val="22"/>
        </w:rPr>
        <w:t xml:space="preserve"> before finalising the document.  </w:t>
      </w:r>
      <w:r w:rsidR="00AB2757">
        <w:rPr>
          <w:rFonts w:ascii="Arial" w:hAnsi="Arial" w:cs="Arial"/>
          <w:szCs w:val="22"/>
        </w:rPr>
        <w:t>T</w:t>
      </w:r>
      <w:r w:rsidR="00AB2757" w:rsidRPr="00AB2757">
        <w:rPr>
          <w:rFonts w:ascii="Arial" w:hAnsi="Arial" w:cs="Arial"/>
          <w:szCs w:val="22"/>
        </w:rPr>
        <w:t>he strategy</w:t>
      </w:r>
      <w:r>
        <w:rPr>
          <w:rFonts w:ascii="Arial" w:hAnsi="Arial" w:cs="Arial"/>
          <w:szCs w:val="22"/>
        </w:rPr>
        <w:t>, and its success, will depend on</w:t>
      </w:r>
      <w:r w:rsidR="00AB2757" w:rsidRPr="00AB2757">
        <w:rPr>
          <w:rFonts w:ascii="Arial" w:hAnsi="Arial" w:cs="Arial"/>
          <w:szCs w:val="22"/>
        </w:rPr>
        <w:t xml:space="preserve"> </w:t>
      </w:r>
      <w:r>
        <w:rPr>
          <w:rFonts w:ascii="Arial" w:hAnsi="Arial" w:cs="Arial"/>
          <w:szCs w:val="22"/>
        </w:rPr>
        <w:t>the sector working together to identify</w:t>
      </w:r>
      <w:r w:rsidR="00AB2757" w:rsidRPr="00AB2757">
        <w:rPr>
          <w:rFonts w:ascii="Arial" w:hAnsi="Arial" w:cs="Arial"/>
          <w:szCs w:val="22"/>
        </w:rPr>
        <w:t xml:space="preserve"> future procurement opportunities early on and aggregating demand, approaching the market with clear volume requirements</w:t>
      </w:r>
      <w:r>
        <w:rPr>
          <w:rFonts w:ascii="Arial" w:hAnsi="Arial" w:cs="Arial"/>
          <w:szCs w:val="22"/>
        </w:rPr>
        <w:t xml:space="preserve">.  </w:t>
      </w:r>
      <w:r w:rsidR="00AB2757" w:rsidRPr="00AB2757">
        <w:rPr>
          <w:rFonts w:ascii="Arial" w:hAnsi="Arial" w:cs="Arial"/>
          <w:szCs w:val="22"/>
        </w:rPr>
        <w:t xml:space="preserve"> </w:t>
      </w:r>
      <w:r w:rsidR="008B704E">
        <w:rPr>
          <w:rFonts w:ascii="Arial" w:hAnsi="Arial" w:cs="Arial"/>
          <w:szCs w:val="22"/>
        </w:rPr>
        <w:t xml:space="preserve">This will </w:t>
      </w:r>
      <w:r w:rsidR="00AB2757" w:rsidRPr="00AB2757">
        <w:rPr>
          <w:rFonts w:ascii="Arial" w:hAnsi="Arial" w:cs="Arial"/>
          <w:szCs w:val="22"/>
        </w:rPr>
        <w:t>maximise efficiency and achieve value for money.</w:t>
      </w:r>
    </w:p>
    <w:p w14:paraId="4A146EF3" w14:textId="77777777" w:rsidR="00AB2757" w:rsidRDefault="00AB2757" w:rsidP="00AB2757">
      <w:pPr>
        <w:pStyle w:val="MainText"/>
        <w:ind w:left="360"/>
        <w:rPr>
          <w:rFonts w:ascii="Arial" w:hAnsi="Arial" w:cs="Arial"/>
          <w:szCs w:val="22"/>
        </w:rPr>
      </w:pPr>
    </w:p>
    <w:p w14:paraId="4A146EF4" w14:textId="77777777" w:rsidR="00AB2757" w:rsidRPr="00AB2757" w:rsidRDefault="00AB2757" w:rsidP="00AB2757">
      <w:pPr>
        <w:pStyle w:val="MainText"/>
        <w:ind w:left="360"/>
        <w:rPr>
          <w:rFonts w:ascii="Arial" w:hAnsi="Arial" w:cs="Arial"/>
          <w:i/>
          <w:szCs w:val="22"/>
        </w:rPr>
      </w:pPr>
      <w:r w:rsidRPr="00AB2757">
        <w:rPr>
          <w:rFonts w:ascii="Arial" w:hAnsi="Arial" w:cs="Arial"/>
          <w:i/>
          <w:szCs w:val="22"/>
        </w:rPr>
        <w:t>Data benchmarking and performance</w:t>
      </w:r>
      <w:r>
        <w:rPr>
          <w:rFonts w:ascii="Arial" w:hAnsi="Arial" w:cs="Arial"/>
          <w:i/>
          <w:szCs w:val="22"/>
        </w:rPr>
        <w:t>:</w:t>
      </w:r>
      <w:r w:rsidRPr="00AB2757">
        <w:rPr>
          <w:rFonts w:ascii="Arial" w:hAnsi="Arial" w:cs="Arial"/>
          <w:i/>
          <w:szCs w:val="22"/>
        </w:rPr>
        <w:t xml:space="preserve"> </w:t>
      </w:r>
      <w:r>
        <w:rPr>
          <w:rFonts w:ascii="Arial" w:hAnsi="Arial" w:cs="Arial"/>
          <w:i/>
          <w:szCs w:val="22"/>
        </w:rPr>
        <w:t>w</w:t>
      </w:r>
      <w:r w:rsidRPr="00AB2757">
        <w:rPr>
          <w:rFonts w:ascii="Arial" w:hAnsi="Arial" w:cs="Arial"/>
          <w:i/>
          <w:szCs w:val="22"/>
        </w:rPr>
        <w:t>hat makes a good fire and rescue service?</w:t>
      </w:r>
    </w:p>
    <w:p w14:paraId="4A146EF5" w14:textId="77777777" w:rsidR="00AB2757" w:rsidRPr="00AB2757" w:rsidRDefault="00AB2757" w:rsidP="00AB2757">
      <w:pPr>
        <w:pStyle w:val="MainText"/>
        <w:ind w:left="360"/>
        <w:rPr>
          <w:rFonts w:ascii="Arial" w:hAnsi="Arial" w:cs="Arial"/>
          <w:szCs w:val="22"/>
        </w:rPr>
      </w:pPr>
    </w:p>
    <w:p w14:paraId="4A146EF6" w14:textId="77777777" w:rsidR="00AB2757" w:rsidRPr="00AB2757" w:rsidRDefault="00AB2757" w:rsidP="00AB2757">
      <w:pPr>
        <w:pStyle w:val="MainText"/>
        <w:numPr>
          <w:ilvl w:val="0"/>
          <w:numId w:val="35"/>
        </w:numPr>
        <w:rPr>
          <w:rFonts w:ascii="Arial" w:hAnsi="Arial" w:cs="Arial"/>
          <w:szCs w:val="22"/>
        </w:rPr>
      </w:pPr>
      <w:r w:rsidRPr="00AB2757">
        <w:rPr>
          <w:rFonts w:ascii="Arial" w:hAnsi="Arial" w:cs="Arial"/>
          <w:szCs w:val="22"/>
        </w:rPr>
        <w:t xml:space="preserve">A new </w:t>
      </w:r>
      <w:r w:rsidR="008B704E">
        <w:rPr>
          <w:rFonts w:ascii="Arial" w:hAnsi="Arial" w:cs="Arial"/>
          <w:szCs w:val="22"/>
        </w:rPr>
        <w:t xml:space="preserve">CFOA </w:t>
      </w:r>
      <w:r w:rsidRPr="00AB2757">
        <w:rPr>
          <w:rFonts w:ascii="Arial" w:hAnsi="Arial" w:cs="Arial"/>
          <w:szCs w:val="22"/>
        </w:rPr>
        <w:t xml:space="preserve">strategy is being developed which </w:t>
      </w:r>
      <w:r w:rsidR="008B704E">
        <w:rPr>
          <w:rFonts w:ascii="Arial" w:hAnsi="Arial" w:cs="Arial"/>
          <w:szCs w:val="22"/>
        </w:rPr>
        <w:t>aims to</w:t>
      </w:r>
      <w:r w:rsidRPr="00AB2757">
        <w:rPr>
          <w:rFonts w:ascii="Arial" w:hAnsi="Arial" w:cs="Arial"/>
          <w:szCs w:val="22"/>
        </w:rPr>
        <w:t xml:space="preserve"> unify the Fire and Rescue Service in its approach to understanding and utilising its own and other agency data with a view to improving the outcomes for communities.  </w:t>
      </w:r>
    </w:p>
    <w:p w14:paraId="4A146EF7" w14:textId="77777777" w:rsidR="00AB2757" w:rsidRPr="00AB2757" w:rsidRDefault="00AB2757" w:rsidP="00AB2757">
      <w:pPr>
        <w:pStyle w:val="MainText"/>
        <w:ind w:left="360"/>
        <w:rPr>
          <w:rFonts w:ascii="Arial" w:hAnsi="Arial" w:cs="Arial"/>
          <w:szCs w:val="22"/>
        </w:rPr>
      </w:pPr>
    </w:p>
    <w:p w14:paraId="4A146EF8" w14:textId="77777777" w:rsidR="00AB2757" w:rsidRPr="00AB2757" w:rsidRDefault="00AB2757" w:rsidP="00AB2757">
      <w:pPr>
        <w:pStyle w:val="MainText"/>
        <w:numPr>
          <w:ilvl w:val="0"/>
          <w:numId w:val="35"/>
        </w:numPr>
        <w:rPr>
          <w:rFonts w:ascii="Arial" w:hAnsi="Arial" w:cs="Arial"/>
          <w:szCs w:val="22"/>
        </w:rPr>
      </w:pPr>
      <w:r w:rsidRPr="00AB2757">
        <w:rPr>
          <w:rFonts w:ascii="Arial" w:hAnsi="Arial" w:cs="Arial"/>
          <w:szCs w:val="22"/>
        </w:rPr>
        <w:t>The focus will be in five key areas:</w:t>
      </w:r>
    </w:p>
    <w:p w14:paraId="4A146EF9" w14:textId="77777777" w:rsidR="00AB2757" w:rsidRPr="00AB2757" w:rsidRDefault="00AB2757" w:rsidP="00AB2757">
      <w:pPr>
        <w:pStyle w:val="MainText"/>
        <w:ind w:left="360"/>
        <w:rPr>
          <w:rFonts w:ascii="Arial" w:hAnsi="Arial" w:cs="Arial"/>
          <w:szCs w:val="22"/>
        </w:rPr>
      </w:pPr>
    </w:p>
    <w:p w14:paraId="4A146EFA" w14:textId="77777777" w:rsidR="00AB2757" w:rsidRPr="00AB2757" w:rsidRDefault="00AB2757" w:rsidP="00AB2757">
      <w:pPr>
        <w:pStyle w:val="MainText"/>
        <w:numPr>
          <w:ilvl w:val="1"/>
          <w:numId w:val="35"/>
        </w:numPr>
        <w:ind w:left="1134" w:hanging="774"/>
        <w:rPr>
          <w:rFonts w:ascii="Arial" w:hAnsi="Arial" w:cs="Arial"/>
          <w:szCs w:val="22"/>
        </w:rPr>
      </w:pPr>
      <w:r w:rsidRPr="00AB2757">
        <w:rPr>
          <w:rFonts w:ascii="Arial" w:hAnsi="Arial" w:cs="Arial"/>
          <w:szCs w:val="22"/>
        </w:rPr>
        <w:t>Research:  Why do fires and other emergencies occur and what are the factors that lead to death, injury or loss, how do we share our successes and innovative thinking across the sector and how do we sharpen our approach based upon accredited thinking?</w:t>
      </w:r>
    </w:p>
    <w:p w14:paraId="4A146EFB" w14:textId="77777777" w:rsidR="00AB2757" w:rsidRPr="00AB2757" w:rsidRDefault="00AB2757" w:rsidP="00AB2757">
      <w:pPr>
        <w:pStyle w:val="MainText"/>
        <w:ind w:left="360"/>
        <w:rPr>
          <w:rFonts w:ascii="Arial" w:hAnsi="Arial" w:cs="Arial"/>
          <w:szCs w:val="22"/>
        </w:rPr>
      </w:pPr>
    </w:p>
    <w:p w14:paraId="4A146EFC" w14:textId="77777777" w:rsidR="00AB2757" w:rsidRPr="00AB2757" w:rsidRDefault="00AB2757" w:rsidP="00AB2757">
      <w:pPr>
        <w:pStyle w:val="MainText"/>
        <w:numPr>
          <w:ilvl w:val="1"/>
          <w:numId w:val="35"/>
        </w:numPr>
        <w:ind w:left="1134" w:hanging="774"/>
        <w:rPr>
          <w:rFonts w:ascii="Arial" w:hAnsi="Arial" w:cs="Arial"/>
          <w:szCs w:val="22"/>
        </w:rPr>
      </w:pPr>
      <w:r w:rsidRPr="00AB2757">
        <w:rPr>
          <w:rFonts w:ascii="Arial" w:hAnsi="Arial" w:cs="Arial"/>
          <w:szCs w:val="22"/>
        </w:rPr>
        <w:lastRenderedPageBreak/>
        <w:t>Social marketing and analysis: Who is most likely to suffer death or injury from these incidents and what are the factors that mean they are most at risk. How do we connect and understand social networks better?</w:t>
      </w:r>
    </w:p>
    <w:p w14:paraId="4A146EFD" w14:textId="77777777" w:rsidR="00AB2757" w:rsidRPr="00AB2757" w:rsidRDefault="00AB2757" w:rsidP="00AB2757">
      <w:pPr>
        <w:pStyle w:val="MainText"/>
        <w:ind w:left="360"/>
        <w:rPr>
          <w:rFonts w:ascii="Arial" w:hAnsi="Arial" w:cs="Arial"/>
          <w:szCs w:val="22"/>
        </w:rPr>
      </w:pPr>
    </w:p>
    <w:p w14:paraId="4A146EFE" w14:textId="77777777" w:rsidR="00AB2757" w:rsidRPr="00AB2757" w:rsidRDefault="00AB2757" w:rsidP="00AB2757">
      <w:pPr>
        <w:pStyle w:val="MainText"/>
        <w:numPr>
          <w:ilvl w:val="1"/>
          <w:numId w:val="35"/>
        </w:numPr>
        <w:ind w:left="1134" w:hanging="774"/>
        <w:rPr>
          <w:rFonts w:ascii="Arial" w:hAnsi="Arial" w:cs="Arial"/>
          <w:szCs w:val="22"/>
        </w:rPr>
      </w:pPr>
      <w:r w:rsidRPr="00AB2757">
        <w:rPr>
          <w:rFonts w:ascii="Arial" w:hAnsi="Arial" w:cs="Arial"/>
          <w:szCs w:val="22"/>
        </w:rPr>
        <w:t>Data Collection/sharing: What data do we need to collect and share how do we best do that? What data do we need to improve our own effectiveness? Can we take a collective approach to data sets?</w:t>
      </w:r>
    </w:p>
    <w:p w14:paraId="4A146EFF" w14:textId="77777777" w:rsidR="00AB2757" w:rsidRPr="00AB2757" w:rsidRDefault="00AB2757" w:rsidP="00AB2757">
      <w:pPr>
        <w:pStyle w:val="MainText"/>
        <w:ind w:left="360"/>
        <w:rPr>
          <w:rFonts w:ascii="Arial" w:hAnsi="Arial" w:cs="Arial"/>
          <w:szCs w:val="22"/>
        </w:rPr>
      </w:pPr>
    </w:p>
    <w:p w14:paraId="4A146F00" w14:textId="77777777" w:rsidR="00AB2757" w:rsidRPr="00AB2757" w:rsidRDefault="00AB2757" w:rsidP="00AB2757">
      <w:pPr>
        <w:pStyle w:val="MainText"/>
        <w:numPr>
          <w:ilvl w:val="1"/>
          <w:numId w:val="35"/>
        </w:numPr>
        <w:ind w:left="1134" w:hanging="774"/>
        <w:rPr>
          <w:rFonts w:ascii="Arial" w:hAnsi="Arial" w:cs="Arial"/>
          <w:szCs w:val="22"/>
        </w:rPr>
      </w:pPr>
      <w:r w:rsidRPr="00AB2757">
        <w:rPr>
          <w:rFonts w:ascii="Arial" w:hAnsi="Arial" w:cs="Arial"/>
          <w:szCs w:val="22"/>
        </w:rPr>
        <w:t>Benchmarking: Which data is best used to determine our effectiveness and success as a sector?</w:t>
      </w:r>
    </w:p>
    <w:p w14:paraId="4A146F01" w14:textId="77777777" w:rsidR="00AB2757" w:rsidRPr="00AB2757" w:rsidRDefault="00AB2757" w:rsidP="00AB2757">
      <w:pPr>
        <w:pStyle w:val="MainText"/>
        <w:ind w:left="360"/>
        <w:rPr>
          <w:rFonts w:ascii="Arial" w:hAnsi="Arial" w:cs="Arial"/>
          <w:szCs w:val="22"/>
        </w:rPr>
      </w:pPr>
    </w:p>
    <w:p w14:paraId="4A146F02" w14:textId="77777777" w:rsidR="00AB2757" w:rsidRDefault="00AB2757" w:rsidP="00AB2757">
      <w:pPr>
        <w:pStyle w:val="MainText"/>
        <w:numPr>
          <w:ilvl w:val="1"/>
          <w:numId w:val="35"/>
        </w:numPr>
        <w:ind w:left="1134" w:hanging="774"/>
        <w:rPr>
          <w:rFonts w:ascii="Arial" w:hAnsi="Arial" w:cs="Arial"/>
          <w:szCs w:val="22"/>
        </w:rPr>
      </w:pPr>
      <w:r w:rsidRPr="00AB2757">
        <w:rPr>
          <w:rFonts w:ascii="Arial" w:hAnsi="Arial" w:cs="Arial"/>
          <w:szCs w:val="22"/>
        </w:rPr>
        <w:t>Fire and Rescue Portal: How do we best present this data back to the sector for their use?</w:t>
      </w:r>
    </w:p>
    <w:p w14:paraId="4A146F03" w14:textId="77777777" w:rsidR="00AB2757" w:rsidRDefault="00AB2757" w:rsidP="00AB2757">
      <w:pPr>
        <w:pStyle w:val="ListParagraph"/>
        <w:rPr>
          <w:rFonts w:ascii="Arial" w:hAnsi="Arial" w:cs="Arial"/>
          <w:szCs w:val="22"/>
        </w:rPr>
      </w:pPr>
    </w:p>
    <w:p w14:paraId="4A146F04" w14:textId="77777777" w:rsidR="00AB2757" w:rsidRDefault="00AB2757" w:rsidP="00AB2757">
      <w:pPr>
        <w:pStyle w:val="MainText"/>
        <w:numPr>
          <w:ilvl w:val="1"/>
          <w:numId w:val="35"/>
        </w:numPr>
        <w:ind w:left="1134" w:hanging="774"/>
        <w:rPr>
          <w:rFonts w:ascii="Arial" w:hAnsi="Arial" w:cs="Arial"/>
          <w:szCs w:val="22"/>
        </w:rPr>
      </w:pPr>
      <w:r w:rsidRPr="00AB2757">
        <w:rPr>
          <w:rFonts w:ascii="Arial" w:hAnsi="Arial" w:cs="Arial"/>
          <w:szCs w:val="22"/>
        </w:rPr>
        <w:t>The strategy will be completed in draft within the next few weeks and LGA/CFOA will be consulting on the issues it raises</w:t>
      </w:r>
      <w:r w:rsidR="009E25A2">
        <w:rPr>
          <w:rFonts w:ascii="Arial" w:hAnsi="Arial" w:cs="Arial"/>
          <w:szCs w:val="22"/>
        </w:rPr>
        <w:t>.</w:t>
      </w:r>
    </w:p>
    <w:p w14:paraId="4A146F05" w14:textId="77777777" w:rsidR="009E25A2" w:rsidRDefault="009E25A2" w:rsidP="009E25A2">
      <w:pPr>
        <w:pStyle w:val="ListParagraph"/>
        <w:rPr>
          <w:rFonts w:ascii="Arial" w:hAnsi="Arial" w:cs="Arial"/>
          <w:szCs w:val="22"/>
        </w:rPr>
      </w:pPr>
    </w:p>
    <w:p w14:paraId="4A146F06" w14:textId="77777777" w:rsidR="009E25A2" w:rsidRDefault="009E25A2" w:rsidP="009E25A2">
      <w:pPr>
        <w:pStyle w:val="MainText"/>
        <w:numPr>
          <w:ilvl w:val="0"/>
          <w:numId w:val="35"/>
        </w:numPr>
        <w:rPr>
          <w:rFonts w:ascii="Arial" w:hAnsi="Arial" w:cs="Arial"/>
          <w:szCs w:val="22"/>
        </w:rPr>
      </w:pPr>
      <w:proofErr w:type="spellStart"/>
      <w:r w:rsidRPr="009E25A2">
        <w:rPr>
          <w:rFonts w:ascii="Arial" w:hAnsi="Arial" w:cs="Arial"/>
          <w:b/>
          <w:szCs w:val="22"/>
        </w:rPr>
        <w:t>LGInform</w:t>
      </w:r>
      <w:proofErr w:type="spellEnd"/>
      <w:r>
        <w:rPr>
          <w:rFonts w:ascii="Arial" w:hAnsi="Arial" w:cs="Arial"/>
          <w:szCs w:val="22"/>
        </w:rPr>
        <w:t xml:space="preserve"> is playing an important role in supporting the sector to understand the data and how to present it effectively. </w:t>
      </w:r>
    </w:p>
    <w:p w14:paraId="4A146F07" w14:textId="77777777" w:rsidR="009E25A2" w:rsidRDefault="009E25A2" w:rsidP="009E25A2">
      <w:pPr>
        <w:pStyle w:val="MainText"/>
        <w:ind w:left="360"/>
        <w:rPr>
          <w:rFonts w:ascii="Arial" w:hAnsi="Arial" w:cs="Arial"/>
          <w:i/>
          <w:szCs w:val="22"/>
        </w:rPr>
      </w:pPr>
    </w:p>
    <w:p w14:paraId="4A146F08" w14:textId="77777777" w:rsidR="009E25A2" w:rsidRPr="009E25A2" w:rsidRDefault="009E25A2" w:rsidP="009E25A2">
      <w:pPr>
        <w:pStyle w:val="MainText"/>
        <w:ind w:left="360"/>
        <w:rPr>
          <w:rFonts w:ascii="Arial" w:hAnsi="Arial" w:cs="Arial"/>
          <w:i/>
          <w:szCs w:val="22"/>
        </w:rPr>
      </w:pPr>
      <w:r w:rsidRPr="009E25A2">
        <w:rPr>
          <w:rFonts w:ascii="Arial" w:hAnsi="Arial" w:cs="Arial"/>
          <w:i/>
          <w:szCs w:val="22"/>
        </w:rPr>
        <w:t>National operational guidance and Standard Operational Pr</w:t>
      </w:r>
      <w:r>
        <w:rPr>
          <w:rFonts w:ascii="Arial" w:hAnsi="Arial" w:cs="Arial"/>
          <w:i/>
          <w:szCs w:val="22"/>
        </w:rPr>
        <w:t>ocedures</w:t>
      </w:r>
    </w:p>
    <w:p w14:paraId="4A146F09" w14:textId="77777777" w:rsidR="009E25A2" w:rsidRDefault="009E25A2" w:rsidP="009E25A2">
      <w:pPr>
        <w:pStyle w:val="MainText"/>
        <w:ind w:left="360"/>
        <w:rPr>
          <w:rFonts w:ascii="Arial" w:hAnsi="Arial" w:cs="Arial"/>
          <w:szCs w:val="22"/>
        </w:rPr>
      </w:pPr>
    </w:p>
    <w:p w14:paraId="4A146F0A" w14:textId="77777777" w:rsidR="009E25A2" w:rsidRDefault="009E25A2" w:rsidP="009E25A2">
      <w:pPr>
        <w:pStyle w:val="MainText"/>
        <w:numPr>
          <w:ilvl w:val="0"/>
          <w:numId w:val="35"/>
        </w:numPr>
        <w:rPr>
          <w:rFonts w:ascii="Arial" w:hAnsi="Arial" w:cs="Arial"/>
          <w:szCs w:val="22"/>
        </w:rPr>
      </w:pPr>
      <w:r>
        <w:rPr>
          <w:rFonts w:ascii="Arial" w:hAnsi="Arial" w:cs="Arial"/>
          <w:szCs w:val="22"/>
        </w:rPr>
        <w:t xml:space="preserve">The NOG programme has been successful in taking on the function, previously held by central government, to deliver and maintain </w:t>
      </w:r>
      <w:r w:rsidR="000F15A5">
        <w:rPr>
          <w:rFonts w:ascii="Arial" w:hAnsi="Arial" w:cs="Arial"/>
          <w:szCs w:val="22"/>
        </w:rPr>
        <w:t xml:space="preserve">guidance for the sector. </w:t>
      </w:r>
      <w:r w:rsidR="008B704E">
        <w:rPr>
          <w:rFonts w:ascii="Arial" w:hAnsi="Arial" w:cs="Arial"/>
          <w:szCs w:val="22"/>
        </w:rPr>
        <w:t>A project is currently underway to manage the i</w:t>
      </w:r>
      <w:r w:rsidR="008B704E" w:rsidRPr="009E25A2">
        <w:rPr>
          <w:rFonts w:ascii="Arial" w:hAnsi="Arial" w:cs="Arial"/>
          <w:szCs w:val="22"/>
        </w:rPr>
        <w:t>ntegration of the programmes producing generic standard operating procedures</w:t>
      </w:r>
      <w:r w:rsidR="008B704E">
        <w:rPr>
          <w:rFonts w:ascii="Arial" w:hAnsi="Arial" w:cs="Arial"/>
          <w:szCs w:val="22"/>
        </w:rPr>
        <w:t xml:space="preserve"> (SOP)</w:t>
      </w:r>
      <w:r w:rsidR="008B704E" w:rsidRPr="009E25A2">
        <w:rPr>
          <w:rFonts w:ascii="Arial" w:hAnsi="Arial" w:cs="Arial"/>
          <w:szCs w:val="22"/>
        </w:rPr>
        <w:t xml:space="preserve"> (the Collaborative Partnership) with the N</w:t>
      </w:r>
      <w:r w:rsidR="008B704E">
        <w:rPr>
          <w:rFonts w:ascii="Arial" w:hAnsi="Arial" w:cs="Arial"/>
          <w:szCs w:val="22"/>
        </w:rPr>
        <w:t xml:space="preserve">ational </w:t>
      </w:r>
      <w:r w:rsidR="008B704E" w:rsidRPr="009E25A2">
        <w:rPr>
          <w:rFonts w:ascii="Arial" w:hAnsi="Arial" w:cs="Arial"/>
          <w:szCs w:val="22"/>
        </w:rPr>
        <w:t>O</w:t>
      </w:r>
      <w:r w:rsidR="008B704E">
        <w:rPr>
          <w:rFonts w:ascii="Arial" w:hAnsi="Arial" w:cs="Arial"/>
          <w:szCs w:val="22"/>
        </w:rPr>
        <w:t xml:space="preserve">peration </w:t>
      </w:r>
      <w:r w:rsidR="008B704E" w:rsidRPr="009E25A2">
        <w:rPr>
          <w:rFonts w:ascii="Arial" w:hAnsi="Arial" w:cs="Arial"/>
          <w:szCs w:val="22"/>
        </w:rPr>
        <w:t>G</w:t>
      </w:r>
      <w:r w:rsidR="008B704E">
        <w:rPr>
          <w:rFonts w:ascii="Arial" w:hAnsi="Arial" w:cs="Arial"/>
          <w:szCs w:val="22"/>
        </w:rPr>
        <w:t>uidance programme (NOG)</w:t>
      </w:r>
      <w:r w:rsidR="008B704E" w:rsidRPr="009E25A2">
        <w:rPr>
          <w:rFonts w:ascii="Arial" w:hAnsi="Arial" w:cs="Arial"/>
          <w:szCs w:val="22"/>
        </w:rPr>
        <w:t>.</w:t>
      </w:r>
      <w:r w:rsidR="008B704E">
        <w:rPr>
          <w:rFonts w:ascii="Arial" w:hAnsi="Arial" w:cs="Arial"/>
          <w:szCs w:val="22"/>
        </w:rPr>
        <w:t xml:space="preserve"> </w:t>
      </w:r>
      <w:r w:rsidR="000F15A5">
        <w:rPr>
          <w:rFonts w:ascii="Arial" w:hAnsi="Arial" w:cs="Arial"/>
          <w:szCs w:val="22"/>
        </w:rPr>
        <w:t xml:space="preserve">Bringing these initiatives together makes sense and will lead to greater alignment between the overarching guidance and the practices through which that guidance is implemented. </w:t>
      </w:r>
    </w:p>
    <w:p w14:paraId="4A146F0B" w14:textId="77777777" w:rsidR="009E25A2" w:rsidRDefault="009E25A2" w:rsidP="009E25A2">
      <w:pPr>
        <w:pStyle w:val="ListParagraph"/>
        <w:rPr>
          <w:rFonts w:ascii="Arial" w:hAnsi="Arial" w:cs="Arial"/>
          <w:szCs w:val="22"/>
        </w:rPr>
      </w:pPr>
    </w:p>
    <w:p w14:paraId="4A146F0C" w14:textId="77777777" w:rsidR="0065479A" w:rsidRPr="00735DFF" w:rsidRDefault="0065479A" w:rsidP="008B704E">
      <w:pPr>
        <w:pStyle w:val="MainText"/>
        <w:ind w:left="567" w:hanging="567"/>
        <w:rPr>
          <w:rFonts w:ascii="Arial" w:hAnsi="Arial" w:cs="Arial"/>
          <w:b/>
          <w:szCs w:val="22"/>
        </w:rPr>
      </w:pPr>
      <w:r w:rsidRPr="00735DFF">
        <w:rPr>
          <w:rFonts w:ascii="Arial" w:hAnsi="Arial" w:cs="Arial"/>
          <w:b/>
          <w:szCs w:val="22"/>
        </w:rPr>
        <w:t>Finance</w:t>
      </w:r>
    </w:p>
    <w:p w14:paraId="4A146F0D" w14:textId="77777777" w:rsidR="0065479A" w:rsidRPr="00735DFF" w:rsidRDefault="0065479A" w:rsidP="0065479A">
      <w:pPr>
        <w:pStyle w:val="MainText"/>
        <w:rPr>
          <w:rFonts w:ascii="Arial" w:hAnsi="Arial" w:cs="Arial"/>
          <w:szCs w:val="22"/>
        </w:rPr>
      </w:pPr>
    </w:p>
    <w:p w14:paraId="4A146F0E" w14:textId="77777777" w:rsidR="0065479A" w:rsidRPr="00735DFF" w:rsidRDefault="0065479A" w:rsidP="00735DFF">
      <w:pPr>
        <w:pStyle w:val="MainText"/>
        <w:numPr>
          <w:ilvl w:val="0"/>
          <w:numId w:val="35"/>
        </w:numPr>
        <w:rPr>
          <w:rFonts w:ascii="Arial" w:hAnsi="Arial" w:cs="Arial"/>
          <w:szCs w:val="22"/>
        </w:rPr>
      </w:pPr>
      <w:r w:rsidRPr="00735DFF">
        <w:rPr>
          <w:rFonts w:ascii="Arial" w:hAnsi="Arial" w:cs="Arial"/>
          <w:szCs w:val="22"/>
        </w:rPr>
        <w:t>Fire and rescue authorities have started the 2014/15 financial year, with on average a third less in government funding than they had four years ago. A cut of another 10 per cent is expected for 2015/16.</w:t>
      </w:r>
    </w:p>
    <w:p w14:paraId="4A146F0F" w14:textId="77777777" w:rsidR="0065479A" w:rsidRPr="00735DFF" w:rsidRDefault="0065479A" w:rsidP="0065479A">
      <w:pPr>
        <w:pStyle w:val="MainText"/>
        <w:rPr>
          <w:rFonts w:ascii="Arial" w:hAnsi="Arial" w:cs="Arial"/>
          <w:szCs w:val="22"/>
        </w:rPr>
      </w:pPr>
    </w:p>
    <w:p w14:paraId="4A146F10" w14:textId="77777777" w:rsidR="0065479A" w:rsidRPr="00735DFF" w:rsidRDefault="0065479A" w:rsidP="00735DFF">
      <w:pPr>
        <w:pStyle w:val="MainText"/>
        <w:numPr>
          <w:ilvl w:val="0"/>
          <w:numId w:val="35"/>
        </w:numPr>
        <w:spacing w:line="240" w:lineRule="auto"/>
        <w:rPr>
          <w:rFonts w:ascii="Arial" w:hAnsi="Arial" w:cs="Arial"/>
          <w:szCs w:val="22"/>
        </w:rPr>
      </w:pPr>
      <w:r w:rsidRPr="00735DFF">
        <w:rPr>
          <w:rFonts w:ascii="Arial" w:hAnsi="Arial" w:cs="Arial"/>
          <w:szCs w:val="22"/>
        </w:rPr>
        <w:t xml:space="preserve">The Knight </w:t>
      </w:r>
      <w:r w:rsidR="008B704E">
        <w:rPr>
          <w:rFonts w:ascii="Arial" w:hAnsi="Arial" w:cs="Arial"/>
          <w:szCs w:val="22"/>
        </w:rPr>
        <w:t>R</w:t>
      </w:r>
      <w:r w:rsidRPr="00735DFF">
        <w:rPr>
          <w:rFonts w:ascii="Arial" w:hAnsi="Arial" w:cs="Arial"/>
          <w:szCs w:val="22"/>
        </w:rPr>
        <w:t xml:space="preserve">eview made much of the disparity in expenditure across fire and rescue </w:t>
      </w:r>
      <w:r w:rsidR="00735DFF">
        <w:rPr>
          <w:rFonts w:ascii="Arial" w:hAnsi="Arial" w:cs="Arial"/>
          <w:szCs w:val="22"/>
        </w:rPr>
        <w:t>a</w:t>
      </w:r>
      <w:r w:rsidRPr="00735DFF">
        <w:rPr>
          <w:rFonts w:ascii="Arial" w:hAnsi="Arial" w:cs="Arial"/>
          <w:szCs w:val="22"/>
        </w:rPr>
        <w:t>uthorities, implying that further efficiencies could be gained in the sector. Estimates for 2013/14 show that the most expensive fire and rescue authority is around 50 per cent more expensive than the cheapest, see Fig 2. However, as Fig 3 shows there is a very close correlation between fire and rescue service expenditure and the number of incidents attended, which implies a rationale for the expenditure disparity.</w:t>
      </w:r>
    </w:p>
    <w:p w14:paraId="4A146F11" w14:textId="77777777" w:rsidR="0065479A" w:rsidRPr="00735DFF" w:rsidRDefault="0065479A" w:rsidP="0021114E">
      <w:pPr>
        <w:pStyle w:val="MainText"/>
        <w:spacing w:line="240" w:lineRule="auto"/>
        <w:rPr>
          <w:rFonts w:ascii="Arial" w:hAnsi="Arial" w:cs="Arial"/>
          <w:szCs w:val="22"/>
        </w:rPr>
      </w:pPr>
    </w:p>
    <w:p w14:paraId="4A146F12" w14:textId="77777777" w:rsidR="0065479A" w:rsidRPr="00735DFF" w:rsidRDefault="0065479A" w:rsidP="0021114E">
      <w:pPr>
        <w:pStyle w:val="MainText"/>
        <w:spacing w:line="240" w:lineRule="auto"/>
        <w:rPr>
          <w:rFonts w:ascii="Arial" w:hAnsi="Arial" w:cs="Arial"/>
          <w:szCs w:val="22"/>
        </w:rPr>
      </w:pPr>
    </w:p>
    <w:p w14:paraId="4A146F13" w14:textId="77777777" w:rsidR="0065479A" w:rsidRPr="00735DFF" w:rsidRDefault="0065479A" w:rsidP="0021114E">
      <w:pPr>
        <w:pStyle w:val="MainText"/>
        <w:spacing w:line="240" w:lineRule="auto"/>
        <w:rPr>
          <w:rFonts w:ascii="Arial" w:hAnsi="Arial" w:cs="Arial"/>
          <w:szCs w:val="22"/>
        </w:rPr>
      </w:pPr>
    </w:p>
    <w:p w14:paraId="4A146F14" w14:textId="77777777" w:rsidR="0065479A" w:rsidRDefault="0065479A" w:rsidP="0021114E">
      <w:pPr>
        <w:pStyle w:val="MainText"/>
        <w:spacing w:line="240" w:lineRule="auto"/>
        <w:rPr>
          <w:rFonts w:ascii="Arial" w:hAnsi="Arial" w:cs="Arial"/>
          <w:b/>
          <w:szCs w:val="22"/>
        </w:rPr>
      </w:pPr>
      <w:r>
        <w:rPr>
          <w:noProof/>
        </w:rPr>
        <w:lastRenderedPageBreak/>
        <w:drawing>
          <wp:inline distT="0" distB="0" distL="0" distR="0" wp14:anchorId="4A146FC5" wp14:editId="4A146FC6">
            <wp:extent cx="5476875" cy="22955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146F15" w14:textId="77777777" w:rsidR="0065479A" w:rsidRDefault="0065479A" w:rsidP="0021114E">
      <w:pPr>
        <w:pStyle w:val="MainText"/>
        <w:spacing w:line="240" w:lineRule="auto"/>
        <w:rPr>
          <w:rFonts w:ascii="Arial" w:hAnsi="Arial" w:cs="Arial"/>
          <w:b/>
          <w:szCs w:val="22"/>
        </w:rPr>
      </w:pPr>
    </w:p>
    <w:p w14:paraId="4A146F16" w14:textId="77777777" w:rsidR="0065479A" w:rsidRDefault="0065479A" w:rsidP="0021114E">
      <w:pPr>
        <w:pStyle w:val="MainText"/>
        <w:spacing w:line="240" w:lineRule="auto"/>
        <w:rPr>
          <w:rFonts w:ascii="Arial" w:hAnsi="Arial" w:cs="Arial"/>
          <w:b/>
          <w:szCs w:val="22"/>
        </w:rPr>
      </w:pPr>
    </w:p>
    <w:p w14:paraId="4A146F17" w14:textId="77777777" w:rsidR="0065479A" w:rsidRDefault="0065479A" w:rsidP="0021114E">
      <w:pPr>
        <w:pStyle w:val="MainText"/>
        <w:spacing w:line="240" w:lineRule="auto"/>
        <w:rPr>
          <w:rFonts w:ascii="Arial" w:hAnsi="Arial" w:cs="Arial"/>
          <w:b/>
          <w:szCs w:val="22"/>
        </w:rPr>
      </w:pPr>
    </w:p>
    <w:p w14:paraId="4A146F18" w14:textId="77777777" w:rsidR="0065479A" w:rsidRDefault="0065479A" w:rsidP="0021114E">
      <w:pPr>
        <w:pStyle w:val="MainText"/>
        <w:spacing w:line="240" w:lineRule="auto"/>
        <w:rPr>
          <w:rFonts w:ascii="Arial" w:hAnsi="Arial" w:cs="Arial"/>
          <w:b/>
          <w:szCs w:val="22"/>
        </w:rPr>
      </w:pPr>
      <w:r>
        <w:rPr>
          <w:noProof/>
        </w:rPr>
        <w:drawing>
          <wp:inline distT="0" distB="0" distL="0" distR="0" wp14:anchorId="4A146FC7" wp14:editId="4A146FC8">
            <wp:extent cx="5362575" cy="28670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146F19" w14:textId="77777777" w:rsidR="0065479A" w:rsidRDefault="00DB6341" w:rsidP="0021114E">
      <w:pPr>
        <w:pStyle w:val="MainText"/>
        <w:spacing w:line="240" w:lineRule="auto"/>
        <w:rPr>
          <w:rFonts w:ascii="Arial" w:hAnsi="Arial" w:cs="Arial"/>
          <w:b/>
          <w:szCs w:val="22"/>
        </w:rPr>
      </w:pPr>
      <w:r>
        <w:rPr>
          <w:rFonts w:ascii="Arial" w:hAnsi="Arial" w:cs="Arial"/>
          <w:b/>
          <w:szCs w:val="22"/>
        </w:rPr>
        <w:t>Conclusions</w:t>
      </w:r>
      <w:r w:rsidR="004A6082">
        <w:rPr>
          <w:rFonts w:ascii="Arial" w:hAnsi="Arial" w:cs="Arial"/>
          <w:b/>
          <w:szCs w:val="22"/>
        </w:rPr>
        <w:t xml:space="preserve"> and implications for the sector and </w:t>
      </w:r>
      <w:r w:rsidR="00837586">
        <w:rPr>
          <w:rFonts w:ascii="Arial" w:hAnsi="Arial" w:cs="Arial"/>
          <w:b/>
          <w:szCs w:val="22"/>
        </w:rPr>
        <w:t>CFOA/</w:t>
      </w:r>
      <w:r w:rsidR="004A6082">
        <w:rPr>
          <w:rFonts w:ascii="Arial" w:hAnsi="Arial" w:cs="Arial"/>
          <w:b/>
          <w:szCs w:val="22"/>
        </w:rPr>
        <w:t>LGA support</w:t>
      </w:r>
    </w:p>
    <w:p w14:paraId="4A146F1A" w14:textId="77777777" w:rsidR="0065479A" w:rsidRDefault="0065479A" w:rsidP="0021114E">
      <w:pPr>
        <w:pStyle w:val="MainText"/>
        <w:spacing w:line="240" w:lineRule="auto"/>
        <w:rPr>
          <w:rFonts w:ascii="Arial" w:hAnsi="Arial" w:cs="Arial"/>
          <w:b/>
          <w:szCs w:val="22"/>
        </w:rPr>
      </w:pPr>
    </w:p>
    <w:p w14:paraId="4A146F1B" w14:textId="77777777" w:rsidR="001355FB" w:rsidRPr="00735DFF" w:rsidRDefault="008B704E" w:rsidP="004A6082">
      <w:pPr>
        <w:pStyle w:val="MainText"/>
        <w:numPr>
          <w:ilvl w:val="0"/>
          <w:numId w:val="35"/>
        </w:numPr>
        <w:rPr>
          <w:rFonts w:ascii="Arial" w:hAnsi="Arial" w:cs="Arial"/>
          <w:szCs w:val="22"/>
        </w:rPr>
      </w:pPr>
      <w:r>
        <w:rPr>
          <w:rFonts w:ascii="Arial" w:hAnsi="Arial" w:cs="Arial"/>
          <w:szCs w:val="22"/>
        </w:rPr>
        <w:t>From the range of data presented, it is fair to conclude that o</w:t>
      </w:r>
      <w:r w:rsidR="004A6082">
        <w:rPr>
          <w:rFonts w:ascii="Arial" w:hAnsi="Arial" w:cs="Arial"/>
          <w:szCs w:val="22"/>
        </w:rPr>
        <w:t xml:space="preserve">verall the sector is efficient and effective. However, </w:t>
      </w:r>
      <w:r w:rsidR="001355FB" w:rsidRPr="00735DFF">
        <w:rPr>
          <w:rFonts w:ascii="Arial" w:hAnsi="Arial" w:cs="Arial"/>
          <w:szCs w:val="22"/>
        </w:rPr>
        <w:t>future challenges are significant as the sector anticipates further funding reductions in the next spending review which will require:</w:t>
      </w:r>
    </w:p>
    <w:p w14:paraId="4A146F1C" w14:textId="77777777" w:rsidR="001355FB" w:rsidRPr="00735DFF" w:rsidRDefault="001355FB" w:rsidP="001355FB">
      <w:pPr>
        <w:pStyle w:val="MainText"/>
        <w:rPr>
          <w:rFonts w:ascii="Arial" w:hAnsi="Arial" w:cs="Arial"/>
          <w:szCs w:val="22"/>
        </w:rPr>
      </w:pPr>
    </w:p>
    <w:p w14:paraId="4A146F1D" w14:textId="77777777" w:rsidR="001355FB" w:rsidRPr="00735DFF" w:rsidRDefault="001355FB" w:rsidP="004A6082">
      <w:pPr>
        <w:pStyle w:val="MainText"/>
        <w:numPr>
          <w:ilvl w:val="1"/>
          <w:numId w:val="35"/>
        </w:numPr>
        <w:ind w:left="1134" w:hanging="774"/>
        <w:rPr>
          <w:rFonts w:ascii="Arial" w:hAnsi="Arial" w:cs="Arial"/>
          <w:szCs w:val="22"/>
        </w:rPr>
      </w:pPr>
      <w:r w:rsidRPr="00735DFF">
        <w:rPr>
          <w:rFonts w:ascii="Arial" w:hAnsi="Arial" w:cs="Arial"/>
          <w:szCs w:val="22"/>
        </w:rPr>
        <w:t xml:space="preserve">Fire and </w:t>
      </w:r>
      <w:r w:rsidR="008B704E">
        <w:rPr>
          <w:rFonts w:ascii="Arial" w:hAnsi="Arial" w:cs="Arial"/>
          <w:szCs w:val="22"/>
        </w:rPr>
        <w:t>R</w:t>
      </w:r>
      <w:r w:rsidRPr="00735DFF">
        <w:rPr>
          <w:rFonts w:ascii="Arial" w:hAnsi="Arial" w:cs="Arial"/>
          <w:szCs w:val="22"/>
        </w:rPr>
        <w:t xml:space="preserve">escue </w:t>
      </w:r>
      <w:r w:rsidR="008B704E">
        <w:rPr>
          <w:rFonts w:ascii="Arial" w:hAnsi="Arial" w:cs="Arial"/>
          <w:szCs w:val="22"/>
        </w:rPr>
        <w:t>A</w:t>
      </w:r>
      <w:r w:rsidRPr="00735DFF">
        <w:rPr>
          <w:rFonts w:ascii="Arial" w:hAnsi="Arial" w:cs="Arial"/>
          <w:szCs w:val="22"/>
        </w:rPr>
        <w:t>uthorities to develop and refine their strategic direction, so that they can manage finances and target resources more effectively</w:t>
      </w:r>
      <w:r w:rsidR="003E766C">
        <w:rPr>
          <w:rFonts w:ascii="Arial" w:hAnsi="Arial" w:cs="Arial"/>
          <w:szCs w:val="22"/>
        </w:rPr>
        <w:t>;</w:t>
      </w:r>
    </w:p>
    <w:p w14:paraId="4A146F1E" w14:textId="77777777" w:rsidR="001355FB" w:rsidRPr="00735DFF" w:rsidRDefault="001355FB" w:rsidP="001355FB">
      <w:pPr>
        <w:pStyle w:val="MainText"/>
        <w:rPr>
          <w:rFonts w:ascii="Arial" w:hAnsi="Arial" w:cs="Arial"/>
          <w:szCs w:val="22"/>
        </w:rPr>
      </w:pPr>
    </w:p>
    <w:p w14:paraId="4A146F1F" w14:textId="77777777" w:rsidR="001355FB" w:rsidRPr="00735DFF" w:rsidRDefault="001355FB" w:rsidP="004A6082">
      <w:pPr>
        <w:pStyle w:val="MainText"/>
        <w:numPr>
          <w:ilvl w:val="1"/>
          <w:numId w:val="35"/>
        </w:numPr>
        <w:ind w:left="1134" w:hanging="774"/>
        <w:rPr>
          <w:rFonts w:ascii="Arial" w:hAnsi="Arial" w:cs="Arial"/>
          <w:szCs w:val="22"/>
        </w:rPr>
      </w:pPr>
      <w:r w:rsidRPr="00735DFF">
        <w:rPr>
          <w:rFonts w:ascii="Arial" w:hAnsi="Arial" w:cs="Arial"/>
          <w:szCs w:val="22"/>
        </w:rPr>
        <w:t>Fire and Rescue Authority Members to play an even greater role in leading the debate in communities on the consequence</w:t>
      </w:r>
      <w:r w:rsidR="003E766C">
        <w:rPr>
          <w:rFonts w:ascii="Arial" w:hAnsi="Arial" w:cs="Arial"/>
          <w:szCs w:val="22"/>
        </w:rPr>
        <w:t xml:space="preserve"> and benefits of reform; and</w:t>
      </w:r>
    </w:p>
    <w:p w14:paraId="4A146F20" w14:textId="77777777" w:rsidR="001355FB" w:rsidRPr="00735DFF" w:rsidRDefault="001355FB" w:rsidP="001355FB">
      <w:pPr>
        <w:pStyle w:val="MainText"/>
        <w:rPr>
          <w:rFonts w:ascii="Arial" w:hAnsi="Arial" w:cs="Arial"/>
          <w:szCs w:val="22"/>
        </w:rPr>
      </w:pPr>
    </w:p>
    <w:p w14:paraId="4A146F21" w14:textId="77777777" w:rsidR="0065479A" w:rsidRPr="007B5B3A" w:rsidRDefault="001355FB" w:rsidP="004A6082">
      <w:pPr>
        <w:pStyle w:val="MainText"/>
        <w:numPr>
          <w:ilvl w:val="1"/>
          <w:numId w:val="35"/>
        </w:numPr>
        <w:spacing w:line="240" w:lineRule="auto"/>
        <w:ind w:left="1134" w:hanging="774"/>
        <w:rPr>
          <w:rFonts w:ascii="Arial" w:hAnsi="Arial" w:cs="Arial"/>
          <w:b/>
          <w:szCs w:val="22"/>
        </w:rPr>
      </w:pPr>
      <w:r w:rsidRPr="00735DFF">
        <w:rPr>
          <w:rFonts w:ascii="Arial" w:hAnsi="Arial" w:cs="Arial"/>
          <w:szCs w:val="22"/>
        </w:rPr>
        <w:t xml:space="preserve">Fire and </w:t>
      </w:r>
      <w:r w:rsidR="008B704E">
        <w:rPr>
          <w:rFonts w:ascii="Arial" w:hAnsi="Arial" w:cs="Arial"/>
          <w:szCs w:val="22"/>
        </w:rPr>
        <w:t>R</w:t>
      </w:r>
      <w:r w:rsidRPr="00735DFF">
        <w:rPr>
          <w:rFonts w:ascii="Arial" w:hAnsi="Arial" w:cs="Arial"/>
          <w:szCs w:val="22"/>
        </w:rPr>
        <w:t xml:space="preserve">escue </w:t>
      </w:r>
      <w:r w:rsidR="008B704E">
        <w:rPr>
          <w:rFonts w:ascii="Arial" w:hAnsi="Arial" w:cs="Arial"/>
          <w:szCs w:val="22"/>
        </w:rPr>
        <w:t>A</w:t>
      </w:r>
      <w:r w:rsidRPr="00735DFF">
        <w:rPr>
          <w:rFonts w:ascii="Arial" w:hAnsi="Arial" w:cs="Arial"/>
          <w:szCs w:val="22"/>
        </w:rPr>
        <w:t>uthorities to continue to develop their processes for measuring and evaluating effectiveness and improving performance</w:t>
      </w:r>
      <w:r w:rsidR="004A6082">
        <w:rPr>
          <w:rFonts w:ascii="Arial" w:hAnsi="Arial" w:cs="Arial"/>
          <w:szCs w:val="22"/>
        </w:rPr>
        <w:t>.</w:t>
      </w:r>
    </w:p>
    <w:p w14:paraId="4A146F22" w14:textId="77777777" w:rsidR="00121786" w:rsidRDefault="00121786" w:rsidP="007B5B3A">
      <w:pPr>
        <w:pStyle w:val="ListParagraph"/>
        <w:rPr>
          <w:rFonts w:ascii="Arial" w:hAnsi="Arial" w:cs="Arial"/>
          <w:b/>
          <w:szCs w:val="22"/>
        </w:rPr>
      </w:pPr>
    </w:p>
    <w:p w14:paraId="4A146F23" w14:textId="77777777" w:rsidR="00121786" w:rsidRPr="003E766C" w:rsidRDefault="00121786" w:rsidP="007B5B3A">
      <w:pPr>
        <w:pStyle w:val="MainText"/>
        <w:numPr>
          <w:ilvl w:val="0"/>
          <w:numId w:val="35"/>
        </w:numPr>
        <w:spacing w:line="240" w:lineRule="auto"/>
        <w:rPr>
          <w:rFonts w:ascii="Arial" w:hAnsi="Arial" w:cs="Arial"/>
          <w:szCs w:val="22"/>
        </w:rPr>
      </w:pPr>
      <w:r w:rsidRPr="003E766C">
        <w:rPr>
          <w:rFonts w:ascii="Arial" w:hAnsi="Arial" w:cs="Arial"/>
          <w:szCs w:val="22"/>
        </w:rPr>
        <w:t xml:space="preserve">The reform agenda will also continue to be challenging as Fire and Rescue Authorities continue to adjust to the changed circumstances in which the service is being delivered. In some quarters mergers are being discussed, but these can be testing and these initiatives are still not widespread. In any event mergers are not a substitute for the difficult decisions on service provision that Fire and Rescue </w:t>
      </w:r>
      <w:r w:rsidR="00B51C01" w:rsidRPr="003E766C">
        <w:rPr>
          <w:rFonts w:ascii="Arial" w:hAnsi="Arial" w:cs="Arial"/>
          <w:szCs w:val="22"/>
        </w:rPr>
        <w:t>Authorities</w:t>
      </w:r>
      <w:r w:rsidRPr="003E766C">
        <w:rPr>
          <w:rFonts w:ascii="Arial" w:hAnsi="Arial" w:cs="Arial"/>
          <w:szCs w:val="22"/>
        </w:rPr>
        <w:t xml:space="preserve"> will need to take. </w:t>
      </w:r>
    </w:p>
    <w:p w14:paraId="4A146F24" w14:textId="77777777" w:rsidR="004A6082" w:rsidRDefault="004A6082" w:rsidP="004A6082">
      <w:pPr>
        <w:pStyle w:val="ListParagraph"/>
        <w:rPr>
          <w:rFonts w:ascii="Arial" w:hAnsi="Arial" w:cs="Arial"/>
          <w:b/>
          <w:szCs w:val="22"/>
        </w:rPr>
      </w:pPr>
    </w:p>
    <w:p w14:paraId="4A146F25" w14:textId="77777777" w:rsidR="004A6082" w:rsidRDefault="004A6082" w:rsidP="004A6082">
      <w:pPr>
        <w:pStyle w:val="MainText"/>
        <w:numPr>
          <w:ilvl w:val="0"/>
          <w:numId w:val="35"/>
        </w:numPr>
        <w:spacing w:line="240" w:lineRule="auto"/>
        <w:rPr>
          <w:rFonts w:ascii="Arial" w:hAnsi="Arial" w:cs="Arial"/>
          <w:szCs w:val="22"/>
        </w:rPr>
      </w:pPr>
      <w:r w:rsidRPr="004A6082">
        <w:rPr>
          <w:rFonts w:ascii="Arial" w:hAnsi="Arial" w:cs="Arial"/>
          <w:szCs w:val="22"/>
        </w:rPr>
        <w:t>The LGA</w:t>
      </w:r>
      <w:r>
        <w:rPr>
          <w:rFonts w:ascii="Arial" w:hAnsi="Arial" w:cs="Arial"/>
          <w:szCs w:val="22"/>
        </w:rPr>
        <w:t xml:space="preserve">, working </w:t>
      </w:r>
      <w:r w:rsidR="00837586">
        <w:rPr>
          <w:rFonts w:ascii="Arial" w:hAnsi="Arial" w:cs="Arial"/>
          <w:szCs w:val="22"/>
        </w:rPr>
        <w:t xml:space="preserve">in partnership with </w:t>
      </w:r>
      <w:r>
        <w:rPr>
          <w:rFonts w:ascii="Arial" w:hAnsi="Arial" w:cs="Arial"/>
          <w:szCs w:val="22"/>
        </w:rPr>
        <w:t xml:space="preserve">CFOA, </w:t>
      </w:r>
      <w:r w:rsidR="00837586">
        <w:rPr>
          <w:rFonts w:ascii="Arial" w:hAnsi="Arial" w:cs="Arial"/>
          <w:szCs w:val="22"/>
        </w:rPr>
        <w:t>is</w:t>
      </w:r>
      <w:r>
        <w:rPr>
          <w:rFonts w:ascii="Arial" w:hAnsi="Arial" w:cs="Arial"/>
          <w:szCs w:val="22"/>
        </w:rPr>
        <w:t xml:space="preserve"> tak</w:t>
      </w:r>
      <w:r w:rsidR="00837586">
        <w:rPr>
          <w:rFonts w:ascii="Arial" w:hAnsi="Arial" w:cs="Arial"/>
          <w:szCs w:val="22"/>
        </w:rPr>
        <w:t>ing</w:t>
      </w:r>
      <w:r>
        <w:rPr>
          <w:rFonts w:ascii="Arial" w:hAnsi="Arial" w:cs="Arial"/>
          <w:szCs w:val="22"/>
        </w:rPr>
        <w:t xml:space="preserve"> these issues into consideration in reforming the focus of </w:t>
      </w:r>
      <w:proofErr w:type="spellStart"/>
      <w:r w:rsidR="00837586">
        <w:rPr>
          <w:rFonts w:ascii="Arial" w:hAnsi="Arial" w:cs="Arial"/>
          <w:szCs w:val="22"/>
        </w:rPr>
        <w:t>OpA</w:t>
      </w:r>
      <w:proofErr w:type="spellEnd"/>
      <w:r w:rsidR="00837586">
        <w:rPr>
          <w:rFonts w:ascii="Arial" w:hAnsi="Arial" w:cs="Arial"/>
          <w:szCs w:val="22"/>
        </w:rPr>
        <w:t xml:space="preserve"> and fire </w:t>
      </w:r>
      <w:r>
        <w:rPr>
          <w:rFonts w:ascii="Arial" w:hAnsi="Arial" w:cs="Arial"/>
          <w:szCs w:val="22"/>
        </w:rPr>
        <w:t xml:space="preserve">peer challenge and redefining the content of the </w:t>
      </w:r>
      <w:r w:rsidR="00B538F0">
        <w:rPr>
          <w:rFonts w:ascii="Arial" w:hAnsi="Arial" w:cs="Arial"/>
          <w:szCs w:val="22"/>
        </w:rPr>
        <w:t>fire l</w:t>
      </w:r>
      <w:r>
        <w:rPr>
          <w:rFonts w:ascii="Arial" w:hAnsi="Arial" w:cs="Arial"/>
          <w:szCs w:val="22"/>
        </w:rPr>
        <w:t xml:space="preserve">eadership </w:t>
      </w:r>
      <w:r w:rsidR="00B538F0">
        <w:rPr>
          <w:rFonts w:ascii="Arial" w:hAnsi="Arial" w:cs="Arial"/>
          <w:szCs w:val="22"/>
        </w:rPr>
        <w:t>academies to:</w:t>
      </w:r>
    </w:p>
    <w:p w14:paraId="4A146F26" w14:textId="77777777" w:rsidR="00A15266" w:rsidRDefault="00A15266" w:rsidP="00A15266">
      <w:pPr>
        <w:pStyle w:val="MainText"/>
        <w:spacing w:line="240" w:lineRule="auto"/>
        <w:ind w:left="360"/>
        <w:rPr>
          <w:rFonts w:ascii="Arial" w:hAnsi="Arial" w:cs="Arial"/>
          <w:szCs w:val="22"/>
        </w:rPr>
      </w:pPr>
    </w:p>
    <w:p w14:paraId="4A146F27" w14:textId="77777777" w:rsidR="00B538F0" w:rsidRDefault="00B538F0" w:rsidP="00B538F0">
      <w:pPr>
        <w:pStyle w:val="MainText"/>
        <w:numPr>
          <w:ilvl w:val="1"/>
          <w:numId w:val="35"/>
        </w:numPr>
        <w:ind w:left="1134" w:hanging="774"/>
        <w:rPr>
          <w:rFonts w:ascii="Arial" w:hAnsi="Arial" w:cs="Arial"/>
          <w:szCs w:val="22"/>
        </w:rPr>
      </w:pPr>
      <w:r w:rsidRPr="00B538F0">
        <w:rPr>
          <w:rFonts w:ascii="Arial" w:hAnsi="Arial" w:cs="Arial"/>
          <w:szCs w:val="22"/>
        </w:rPr>
        <w:t>Revise the FRS improvement offer in order to better meet the changing needs of FRS</w:t>
      </w:r>
      <w:r w:rsidR="003E766C">
        <w:rPr>
          <w:rFonts w:ascii="Arial" w:hAnsi="Arial" w:cs="Arial"/>
          <w:szCs w:val="22"/>
        </w:rPr>
        <w:t>; and</w:t>
      </w:r>
      <w:r w:rsidRPr="00B538F0">
        <w:rPr>
          <w:rFonts w:ascii="Arial" w:hAnsi="Arial" w:cs="Arial"/>
          <w:szCs w:val="22"/>
        </w:rPr>
        <w:t xml:space="preserve"> </w:t>
      </w:r>
    </w:p>
    <w:p w14:paraId="4A146F28" w14:textId="77777777" w:rsidR="00A15266" w:rsidRPr="00B538F0" w:rsidRDefault="00A15266" w:rsidP="00A15266">
      <w:pPr>
        <w:pStyle w:val="MainText"/>
        <w:ind w:left="1134"/>
        <w:rPr>
          <w:rFonts w:ascii="Arial" w:hAnsi="Arial" w:cs="Arial"/>
          <w:szCs w:val="22"/>
        </w:rPr>
      </w:pPr>
    </w:p>
    <w:p w14:paraId="4A146F29" w14:textId="77777777" w:rsidR="00B538F0" w:rsidRDefault="00B538F0" w:rsidP="00B538F0">
      <w:pPr>
        <w:pStyle w:val="MainText"/>
        <w:numPr>
          <w:ilvl w:val="1"/>
          <w:numId w:val="35"/>
        </w:numPr>
        <w:ind w:left="1134" w:hanging="774"/>
        <w:rPr>
          <w:rFonts w:ascii="Arial" w:hAnsi="Arial" w:cs="Arial"/>
          <w:szCs w:val="22"/>
        </w:rPr>
      </w:pPr>
      <w:r w:rsidRPr="00B538F0">
        <w:rPr>
          <w:rFonts w:ascii="Arial" w:hAnsi="Arial" w:cs="Arial"/>
          <w:szCs w:val="22"/>
        </w:rPr>
        <w:t>Assist FRS</w:t>
      </w:r>
      <w:r w:rsidR="008B704E">
        <w:rPr>
          <w:rFonts w:ascii="Arial" w:hAnsi="Arial" w:cs="Arial"/>
          <w:szCs w:val="22"/>
        </w:rPr>
        <w:t>s</w:t>
      </w:r>
      <w:r w:rsidRPr="00B538F0">
        <w:rPr>
          <w:rFonts w:ascii="Arial" w:hAnsi="Arial" w:cs="Arial"/>
          <w:szCs w:val="22"/>
        </w:rPr>
        <w:t xml:space="preserve"> to take a broader strategic view on the issues identified via their </w:t>
      </w:r>
      <w:proofErr w:type="spellStart"/>
      <w:r w:rsidR="00837586">
        <w:rPr>
          <w:rFonts w:ascii="Arial" w:hAnsi="Arial" w:cs="Arial"/>
          <w:szCs w:val="22"/>
        </w:rPr>
        <w:t>OpA</w:t>
      </w:r>
      <w:proofErr w:type="spellEnd"/>
      <w:r w:rsidR="00837586">
        <w:rPr>
          <w:rFonts w:ascii="Arial" w:hAnsi="Arial" w:cs="Arial"/>
          <w:szCs w:val="22"/>
        </w:rPr>
        <w:t xml:space="preserve"> and fire </w:t>
      </w:r>
      <w:r w:rsidRPr="00B538F0">
        <w:rPr>
          <w:rFonts w:ascii="Arial" w:hAnsi="Arial" w:cs="Arial"/>
          <w:szCs w:val="22"/>
        </w:rPr>
        <w:t>peer challenge</w:t>
      </w:r>
      <w:r>
        <w:rPr>
          <w:rFonts w:ascii="Arial" w:hAnsi="Arial" w:cs="Arial"/>
          <w:szCs w:val="22"/>
        </w:rPr>
        <w:t>.</w:t>
      </w:r>
    </w:p>
    <w:p w14:paraId="4A146F2A" w14:textId="77777777" w:rsidR="00B538F0" w:rsidRDefault="00B538F0" w:rsidP="00B538F0">
      <w:pPr>
        <w:pStyle w:val="MainText"/>
        <w:spacing w:line="240" w:lineRule="auto"/>
        <w:rPr>
          <w:rFonts w:ascii="Arial" w:hAnsi="Arial" w:cs="Arial"/>
          <w:b/>
          <w:szCs w:val="22"/>
        </w:rPr>
      </w:pPr>
    </w:p>
    <w:p w14:paraId="4A146F2B" w14:textId="77777777" w:rsidR="00B538F0" w:rsidRDefault="00B538F0" w:rsidP="00B538F0">
      <w:pPr>
        <w:pStyle w:val="MainText"/>
        <w:spacing w:line="240" w:lineRule="auto"/>
        <w:rPr>
          <w:rFonts w:ascii="Arial" w:hAnsi="Arial" w:cs="Arial"/>
          <w:b/>
          <w:szCs w:val="22"/>
        </w:rPr>
      </w:pPr>
      <w:r>
        <w:rPr>
          <w:rFonts w:ascii="Arial" w:hAnsi="Arial" w:cs="Arial"/>
          <w:b/>
          <w:szCs w:val="22"/>
        </w:rPr>
        <w:t>Next Steps</w:t>
      </w:r>
    </w:p>
    <w:p w14:paraId="4A146F2C" w14:textId="77777777" w:rsidR="00B538F0" w:rsidRDefault="00B538F0" w:rsidP="00B538F0">
      <w:pPr>
        <w:pStyle w:val="MainText"/>
        <w:ind w:left="360"/>
        <w:rPr>
          <w:rFonts w:ascii="Arial" w:hAnsi="Arial" w:cs="Arial"/>
          <w:szCs w:val="22"/>
        </w:rPr>
      </w:pPr>
    </w:p>
    <w:p w14:paraId="4A146F2D" w14:textId="77777777" w:rsidR="00B538F0" w:rsidRPr="00B538F0" w:rsidRDefault="00B538F0" w:rsidP="00B538F0">
      <w:pPr>
        <w:pStyle w:val="MainText"/>
        <w:numPr>
          <w:ilvl w:val="0"/>
          <w:numId w:val="35"/>
        </w:numPr>
        <w:rPr>
          <w:rFonts w:ascii="Arial" w:hAnsi="Arial" w:cs="Arial"/>
          <w:szCs w:val="22"/>
        </w:rPr>
      </w:pPr>
      <w:r>
        <w:rPr>
          <w:rFonts w:ascii="Arial" w:hAnsi="Arial" w:cs="Arial"/>
          <w:szCs w:val="22"/>
        </w:rPr>
        <w:t xml:space="preserve">Following FSMC deliberation this report will be submitted as amended to the LGA’s Improvement and Innovation Board in July 2014. </w:t>
      </w:r>
    </w:p>
    <w:p w14:paraId="4A146F2E" w14:textId="77777777" w:rsidR="0065479A" w:rsidRPr="00B538F0" w:rsidRDefault="00B538F0" w:rsidP="00B538F0">
      <w:pPr>
        <w:pStyle w:val="MainText"/>
        <w:spacing w:line="240" w:lineRule="auto"/>
        <w:rPr>
          <w:rFonts w:ascii="Arial" w:hAnsi="Arial" w:cs="Arial"/>
          <w:b/>
          <w:szCs w:val="22"/>
        </w:rPr>
      </w:pPr>
      <w:r w:rsidRPr="00B538F0">
        <w:rPr>
          <w:rFonts w:ascii="Arial" w:hAnsi="Arial" w:cs="Arial"/>
          <w:szCs w:val="22"/>
        </w:rPr>
        <w:tab/>
      </w:r>
    </w:p>
    <w:p w14:paraId="4A146F2F" w14:textId="77777777" w:rsidR="0065479A" w:rsidRDefault="0065479A" w:rsidP="0021114E">
      <w:pPr>
        <w:pStyle w:val="MainText"/>
        <w:spacing w:line="240" w:lineRule="auto"/>
        <w:rPr>
          <w:rFonts w:ascii="Arial" w:hAnsi="Arial" w:cs="Arial"/>
          <w:b/>
          <w:szCs w:val="22"/>
        </w:rPr>
      </w:pPr>
    </w:p>
    <w:p w14:paraId="4A146F30" w14:textId="77777777" w:rsidR="0065479A" w:rsidRPr="00B538F0" w:rsidRDefault="0065479A" w:rsidP="00B538F0">
      <w:pPr>
        <w:pStyle w:val="ListParagraph"/>
        <w:numPr>
          <w:ilvl w:val="0"/>
          <w:numId w:val="41"/>
        </w:numPr>
        <w:rPr>
          <w:rFonts w:ascii="Arial" w:hAnsi="Arial" w:cs="Arial"/>
          <w:b/>
          <w:szCs w:val="22"/>
        </w:rPr>
      </w:pPr>
      <w:r w:rsidRPr="00B538F0">
        <w:rPr>
          <w:rFonts w:ascii="Arial" w:hAnsi="Arial" w:cs="Arial"/>
          <w:b/>
          <w:szCs w:val="22"/>
        </w:rPr>
        <w:br w:type="page"/>
      </w:r>
    </w:p>
    <w:p w14:paraId="4A146F31" w14:textId="77777777" w:rsidR="00953984" w:rsidRDefault="00953984" w:rsidP="0021114E">
      <w:pPr>
        <w:pStyle w:val="MainText"/>
        <w:spacing w:line="240" w:lineRule="auto"/>
        <w:rPr>
          <w:rFonts w:ascii="Arial" w:hAnsi="Arial" w:cs="Arial"/>
          <w:b/>
          <w:szCs w:val="22"/>
        </w:rPr>
        <w:sectPr w:rsidR="00953984" w:rsidSect="001E476B">
          <w:headerReference w:type="even" r:id="rId15"/>
          <w:headerReference w:type="default" r:id="rId16"/>
          <w:headerReference w:type="first" r:id="rId17"/>
          <w:type w:val="continuous"/>
          <w:pgSz w:w="11907" w:h="16840" w:code="9"/>
          <w:pgMar w:top="1418" w:right="1418" w:bottom="851" w:left="1418" w:header="1134" w:footer="567" w:gutter="0"/>
          <w:cols w:space="720"/>
        </w:sectPr>
      </w:pPr>
    </w:p>
    <w:p w14:paraId="4A146F32" w14:textId="1A20F8BE" w:rsidR="0065479A" w:rsidRDefault="00C022EF" w:rsidP="0021114E">
      <w:pPr>
        <w:pStyle w:val="MainText"/>
        <w:spacing w:line="240" w:lineRule="auto"/>
        <w:rPr>
          <w:rFonts w:ascii="Arial" w:hAnsi="Arial" w:cs="Arial"/>
          <w:b/>
          <w:szCs w:val="22"/>
        </w:rPr>
      </w:pPr>
      <w:r>
        <w:rPr>
          <w:rFonts w:ascii="Arial" w:hAnsi="Arial" w:cs="Arial"/>
          <w:b/>
          <w:szCs w:val="22"/>
        </w:rPr>
        <w:lastRenderedPageBreak/>
        <w:t xml:space="preserve">      </w:t>
      </w:r>
      <w:r w:rsidR="0065479A">
        <w:rPr>
          <w:rFonts w:ascii="Arial" w:hAnsi="Arial" w:cs="Arial"/>
          <w:b/>
          <w:szCs w:val="22"/>
        </w:rPr>
        <w:t>Appendix 1: Fire and Rescue Service Trends</w:t>
      </w:r>
    </w:p>
    <w:p w14:paraId="4A146F33" w14:textId="77777777" w:rsidR="00953984" w:rsidRDefault="00953984" w:rsidP="0021114E">
      <w:pPr>
        <w:pStyle w:val="MainText"/>
        <w:spacing w:line="240" w:lineRule="auto"/>
        <w:rPr>
          <w:rFonts w:ascii="Arial" w:hAnsi="Arial" w:cs="Arial"/>
          <w:b/>
          <w:szCs w:val="22"/>
        </w:rPr>
      </w:pPr>
    </w:p>
    <w:p w14:paraId="4A146F34" w14:textId="77777777" w:rsidR="00953984" w:rsidRDefault="00953984" w:rsidP="0021114E">
      <w:pPr>
        <w:pStyle w:val="MainText"/>
        <w:spacing w:line="240" w:lineRule="auto"/>
        <w:rPr>
          <w:rFonts w:ascii="Arial" w:hAnsi="Arial" w:cs="Arial"/>
          <w:b/>
          <w:szCs w:val="22"/>
        </w:rPr>
      </w:pPr>
    </w:p>
    <w:p w14:paraId="4A146F35" w14:textId="77777777" w:rsidR="0065479A" w:rsidRDefault="0065479A" w:rsidP="002C1C1A">
      <w:pPr>
        <w:pStyle w:val="MainText"/>
        <w:spacing w:line="240" w:lineRule="auto"/>
        <w:ind w:firstLine="360"/>
        <w:rPr>
          <w:rFonts w:ascii="Arial" w:hAnsi="Arial" w:cs="Arial"/>
          <w:b/>
          <w:i/>
          <w:szCs w:val="22"/>
        </w:rPr>
      </w:pPr>
    </w:p>
    <w:tbl>
      <w:tblPr>
        <w:tblStyle w:val="TableGrid"/>
        <w:tblW w:w="0" w:type="auto"/>
        <w:tblInd w:w="451" w:type="dxa"/>
        <w:tblLook w:val="04A0" w:firstRow="1" w:lastRow="0" w:firstColumn="1" w:lastColumn="0" w:noHBand="0" w:noVBand="1"/>
      </w:tblPr>
      <w:tblGrid>
        <w:gridCol w:w="3227"/>
        <w:gridCol w:w="11032"/>
      </w:tblGrid>
      <w:tr w:rsidR="00953984" w14:paraId="4A146F3B" w14:textId="77777777" w:rsidTr="00C022EF">
        <w:trPr>
          <w:trHeight w:val="129"/>
        </w:trPr>
        <w:tc>
          <w:tcPr>
            <w:tcW w:w="3227" w:type="dxa"/>
          </w:tcPr>
          <w:p w14:paraId="4A146F36" w14:textId="77777777" w:rsidR="007D53B0" w:rsidRPr="007D53B0" w:rsidRDefault="007D53B0" w:rsidP="007D53B0">
            <w:pPr>
              <w:pStyle w:val="MainText"/>
              <w:spacing w:line="240" w:lineRule="auto"/>
              <w:rPr>
                <w:rFonts w:ascii="Arial" w:hAnsi="Arial" w:cs="Arial"/>
                <w:b/>
                <w:szCs w:val="22"/>
              </w:rPr>
            </w:pPr>
            <w:r w:rsidRPr="007D53B0">
              <w:rPr>
                <w:rFonts w:ascii="Arial" w:hAnsi="Arial" w:cs="Arial"/>
                <w:b/>
                <w:szCs w:val="22"/>
              </w:rPr>
              <w:t>Incide</w:t>
            </w:r>
            <w:r>
              <w:rPr>
                <w:rFonts w:ascii="Arial" w:hAnsi="Arial" w:cs="Arial"/>
                <w:b/>
                <w:szCs w:val="22"/>
              </w:rPr>
              <w:t>n</w:t>
            </w:r>
            <w:r w:rsidRPr="007D53B0">
              <w:rPr>
                <w:rFonts w:ascii="Arial" w:hAnsi="Arial" w:cs="Arial"/>
                <w:b/>
                <w:szCs w:val="22"/>
              </w:rPr>
              <w:t>ts</w:t>
            </w:r>
          </w:p>
          <w:p w14:paraId="4A146F37" w14:textId="77777777" w:rsidR="007D53B0" w:rsidRDefault="007D53B0" w:rsidP="007D53B0">
            <w:pPr>
              <w:pStyle w:val="MainText"/>
              <w:spacing w:line="240" w:lineRule="auto"/>
              <w:rPr>
                <w:rFonts w:ascii="Arial" w:hAnsi="Arial" w:cs="Arial"/>
                <w:szCs w:val="22"/>
              </w:rPr>
            </w:pPr>
          </w:p>
          <w:p w14:paraId="4A146F38" w14:textId="77777777" w:rsidR="00953984" w:rsidRPr="00E16301" w:rsidRDefault="007D53B0" w:rsidP="007D53B0">
            <w:pPr>
              <w:pStyle w:val="MainText"/>
              <w:spacing w:line="240" w:lineRule="auto"/>
              <w:rPr>
                <w:rFonts w:ascii="Arial" w:hAnsi="Arial" w:cs="Arial"/>
                <w:szCs w:val="22"/>
              </w:rPr>
            </w:pPr>
            <w:r w:rsidRPr="007D53B0">
              <w:rPr>
                <w:rFonts w:ascii="Arial" w:hAnsi="Arial" w:cs="Arial"/>
                <w:szCs w:val="22"/>
              </w:rPr>
              <w:t>The total number of incidents attended by the fire and rescue service in England has declined from 669,000 in 2009/10 to 521,000 in 2012/13. This is a fall of 22 per cent. See Fig 3.</w:t>
            </w:r>
            <w:r w:rsidR="00953984">
              <w:rPr>
                <w:rFonts w:ascii="Arial" w:hAnsi="Arial" w:cs="Arial"/>
                <w:szCs w:val="22"/>
              </w:rPr>
              <w:t>I</w:t>
            </w:r>
            <w:r w:rsidR="00953984" w:rsidRPr="00E16301">
              <w:rPr>
                <w:rFonts w:ascii="Arial" w:hAnsi="Arial" w:cs="Arial"/>
                <w:szCs w:val="22"/>
              </w:rPr>
              <w:t>ncidents</w:t>
            </w:r>
            <w:r w:rsidR="00953984">
              <w:rPr>
                <w:rFonts w:ascii="Arial" w:hAnsi="Arial" w:cs="Arial"/>
                <w:szCs w:val="22"/>
              </w:rPr>
              <w:t xml:space="preserve"> </w:t>
            </w:r>
            <w:proofErr w:type="gramStart"/>
            <w:r w:rsidR="00953984">
              <w:rPr>
                <w:rFonts w:ascii="Arial" w:hAnsi="Arial" w:cs="Arial"/>
                <w:szCs w:val="22"/>
              </w:rPr>
              <w:t>have</w:t>
            </w:r>
            <w:proofErr w:type="gramEnd"/>
            <w:r w:rsidR="00953984">
              <w:rPr>
                <w:rFonts w:ascii="Arial" w:hAnsi="Arial" w:cs="Arial"/>
                <w:szCs w:val="22"/>
              </w:rPr>
              <w:t xml:space="preserve"> fallen across all incident types. Primary fires declined by 26 per cent and false alarms due to equipment by 18 per cent in the period between 2009/10 and 2012/13. Special service incidents which include RTCs have also fallen over this period. See Fig 4. </w:t>
            </w:r>
          </w:p>
          <w:p w14:paraId="4A146F39" w14:textId="77777777" w:rsidR="00953984" w:rsidRDefault="00953984" w:rsidP="002C1C1A">
            <w:pPr>
              <w:pStyle w:val="MainText"/>
              <w:spacing w:line="240" w:lineRule="auto"/>
              <w:rPr>
                <w:rFonts w:ascii="Arial" w:hAnsi="Arial" w:cs="Arial"/>
                <w:b/>
                <w:i/>
                <w:szCs w:val="22"/>
              </w:rPr>
            </w:pPr>
          </w:p>
        </w:tc>
        <w:tc>
          <w:tcPr>
            <w:tcW w:w="11032" w:type="dxa"/>
          </w:tcPr>
          <w:p w14:paraId="4A146F3A" w14:textId="77777777" w:rsidR="00953984" w:rsidRDefault="00953984" w:rsidP="002C1C1A">
            <w:pPr>
              <w:pStyle w:val="MainText"/>
              <w:spacing w:line="240" w:lineRule="auto"/>
              <w:rPr>
                <w:rFonts w:ascii="Arial" w:hAnsi="Arial" w:cs="Arial"/>
                <w:b/>
                <w:i/>
                <w:szCs w:val="22"/>
              </w:rPr>
            </w:pPr>
            <w:r>
              <w:rPr>
                <w:noProof/>
              </w:rPr>
              <w:drawing>
                <wp:inline distT="0" distB="0" distL="0" distR="0" wp14:anchorId="4A146FC9" wp14:editId="4A146FCA">
                  <wp:extent cx="6829425" cy="31337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953984" w14:paraId="4A146F41" w14:textId="77777777" w:rsidTr="00C022EF">
        <w:trPr>
          <w:trHeight w:val="129"/>
        </w:trPr>
        <w:tc>
          <w:tcPr>
            <w:tcW w:w="3227" w:type="dxa"/>
          </w:tcPr>
          <w:p w14:paraId="4A146F3C" w14:textId="77777777" w:rsidR="007D53B0" w:rsidRPr="007D53B0" w:rsidRDefault="007D53B0" w:rsidP="007D53B0">
            <w:pPr>
              <w:pStyle w:val="MainText"/>
              <w:spacing w:line="240" w:lineRule="auto"/>
              <w:rPr>
                <w:rFonts w:ascii="Arial" w:hAnsi="Arial" w:cs="Arial"/>
                <w:b/>
                <w:szCs w:val="22"/>
              </w:rPr>
            </w:pPr>
            <w:r w:rsidRPr="007D53B0">
              <w:rPr>
                <w:rFonts w:ascii="Arial" w:hAnsi="Arial" w:cs="Arial"/>
                <w:b/>
                <w:szCs w:val="22"/>
              </w:rPr>
              <w:lastRenderedPageBreak/>
              <w:t>Response Times</w:t>
            </w:r>
          </w:p>
          <w:p w14:paraId="4A146F3D" w14:textId="77777777" w:rsidR="007D53B0" w:rsidRDefault="007D53B0" w:rsidP="007D53B0">
            <w:pPr>
              <w:pStyle w:val="MainText"/>
              <w:spacing w:line="240" w:lineRule="auto"/>
              <w:rPr>
                <w:rFonts w:ascii="Arial" w:hAnsi="Arial" w:cs="Arial"/>
                <w:szCs w:val="22"/>
              </w:rPr>
            </w:pPr>
          </w:p>
          <w:p w14:paraId="4A146F3E" w14:textId="77777777" w:rsidR="00953984" w:rsidRPr="000136BF" w:rsidRDefault="00953984" w:rsidP="007D53B0">
            <w:pPr>
              <w:pStyle w:val="MainText"/>
              <w:spacing w:line="240" w:lineRule="auto"/>
              <w:rPr>
                <w:rFonts w:ascii="Arial" w:hAnsi="Arial" w:cs="Arial"/>
                <w:szCs w:val="22"/>
              </w:rPr>
            </w:pPr>
            <w:r w:rsidRPr="000136BF">
              <w:rPr>
                <w:rFonts w:ascii="Arial" w:hAnsi="Arial" w:cs="Arial"/>
                <w:szCs w:val="22"/>
              </w:rPr>
              <w:t>Response times have remain</w:t>
            </w:r>
            <w:r>
              <w:rPr>
                <w:rFonts w:ascii="Arial" w:hAnsi="Arial" w:cs="Arial"/>
                <w:szCs w:val="22"/>
              </w:rPr>
              <w:t>e</w:t>
            </w:r>
            <w:r w:rsidRPr="000136BF">
              <w:rPr>
                <w:rFonts w:ascii="Arial" w:hAnsi="Arial" w:cs="Arial"/>
                <w:szCs w:val="22"/>
              </w:rPr>
              <w:t>d</w:t>
            </w:r>
            <w:r>
              <w:rPr>
                <w:rFonts w:ascii="Arial" w:hAnsi="Arial" w:cs="Arial"/>
                <w:szCs w:val="22"/>
              </w:rPr>
              <w:t xml:space="preserve"> fairly constant in the period 2009/10 to 2012/13.</w:t>
            </w:r>
            <w:r w:rsidRPr="000136BF">
              <w:rPr>
                <w:rFonts w:ascii="Arial" w:hAnsi="Arial" w:cs="Arial"/>
                <w:szCs w:val="22"/>
              </w:rPr>
              <w:t xml:space="preserve"> </w:t>
            </w:r>
            <w:r>
              <w:rPr>
                <w:rFonts w:ascii="Arial" w:hAnsi="Arial" w:cs="Arial"/>
                <w:szCs w:val="22"/>
              </w:rPr>
              <w:t xml:space="preserve">Response times are longer on average in rural areas and there is an indication that </w:t>
            </w:r>
            <w:proofErr w:type="gramStart"/>
            <w:r>
              <w:rPr>
                <w:rFonts w:ascii="Arial" w:hAnsi="Arial" w:cs="Arial"/>
                <w:szCs w:val="22"/>
              </w:rPr>
              <w:t>response</w:t>
            </w:r>
            <w:proofErr w:type="gramEnd"/>
            <w:r>
              <w:rPr>
                <w:rFonts w:ascii="Arial" w:hAnsi="Arial" w:cs="Arial"/>
                <w:szCs w:val="22"/>
              </w:rPr>
              <w:t xml:space="preserve"> times in rural areas are on the increase, see Fig 5.</w:t>
            </w:r>
          </w:p>
          <w:p w14:paraId="4A146F3F" w14:textId="77777777" w:rsidR="00953984" w:rsidRDefault="00953984" w:rsidP="002C1C1A">
            <w:pPr>
              <w:pStyle w:val="MainText"/>
              <w:spacing w:line="240" w:lineRule="auto"/>
              <w:rPr>
                <w:rFonts w:ascii="Arial" w:hAnsi="Arial" w:cs="Arial"/>
                <w:b/>
                <w:i/>
                <w:szCs w:val="22"/>
              </w:rPr>
            </w:pPr>
          </w:p>
        </w:tc>
        <w:tc>
          <w:tcPr>
            <w:tcW w:w="11032" w:type="dxa"/>
          </w:tcPr>
          <w:p w14:paraId="4A146F40" w14:textId="77777777" w:rsidR="00953984" w:rsidRDefault="00953984" w:rsidP="002C1C1A">
            <w:pPr>
              <w:pStyle w:val="MainText"/>
              <w:spacing w:line="240" w:lineRule="auto"/>
              <w:rPr>
                <w:rFonts w:ascii="Arial" w:hAnsi="Arial" w:cs="Arial"/>
                <w:b/>
                <w:i/>
                <w:szCs w:val="22"/>
              </w:rPr>
            </w:pPr>
            <w:r>
              <w:rPr>
                <w:noProof/>
              </w:rPr>
              <w:drawing>
                <wp:inline distT="0" distB="0" distL="0" distR="0" wp14:anchorId="4A146FCB" wp14:editId="4A146FCC">
                  <wp:extent cx="5876925" cy="2362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953984" w14:paraId="4A146F49" w14:textId="77777777" w:rsidTr="00C022EF">
        <w:trPr>
          <w:trHeight w:val="129"/>
        </w:trPr>
        <w:tc>
          <w:tcPr>
            <w:tcW w:w="3227" w:type="dxa"/>
          </w:tcPr>
          <w:p w14:paraId="4A146F42" w14:textId="77777777" w:rsidR="007D53B0" w:rsidRDefault="006E2CEF" w:rsidP="006E2CEF">
            <w:pPr>
              <w:rPr>
                <w:rFonts w:ascii="Arial" w:hAnsi="Arial" w:cs="Arial"/>
                <w:szCs w:val="22"/>
              </w:rPr>
            </w:pPr>
            <w:r w:rsidRPr="007D53B0">
              <w:rPr>
                <w:rFonts w:ascii="Arial" w:hAnsi="Arial" w:cs="Arial"/>
                <w:b/>
                <w:szCs w:val="22"/>
              </w:rPr>
              <w:lastRenderedPageBreak/>
              <w:t>Customer satisfaction</w:t>
            </w:r>
            <w:r w:rsidRPr="006E2CEF">
              <w:rPr>
                <w:rFonts w:ascii="Arial" w:hAnsi="Arial" w:cs="Arial"/>
                <w:szCs w:val="22"/>
              </w:rPr>
              <w:t xml:space="preserve"> </w:t>
            </w:r>
          </w:p>
          <w:p w14:paraId="4A146F43" w14:textId="77777777" w:rsidR="007D53B0" w:rsidRDefault="007D53B0" w:rsidP="006E2CEF">
            <w:pPr>
              <w:rPr>
                <w:rFonts w:ascii="Arial" w:hAnsi="Arial" w:cs="Arial"/>
                <w:szCs w:val="22"/>
              </w:rPr>
            </w:pPr>
          </w:p>
          <w:p w14:paraId="4A146F44" w14:textId="77777777" w:rsidR="006E2CEF" w:rsidRDefault="007D53B0" w:rsidP="006E2CEF">
            <w:pPr>
              <w:rPr>
                <w:rFonts w:ascii="Arial" w:hAnsi="Arial" w:cs="Arial"/>
                <w:szCs w:val="22"/>
              </w:rPr>
            </w:pPr>
            <w:r>
              <w:rPr>
                <w:rFonts w:ascii="Arial" w:hAnsi="Arial" w:cs="Arial"/>
                <w:szCs w:val="22"/>
              </w:rPr>
              <w:t xml:space="preserve">Customer Satisfaction </w:t>
            </w:r>
            <w:r w:rsidR="006E2CEF" w:rsidRPr="006E2CEF">
              <w:rPr>
                <w:rFonts w:ascii="Arial" w:hAnsi="Arial" w:cs="Arial"/>
                <w:szCs w:val="22"/>
              </w:rPr>
              <w:t xml:space="preserve">in the fire service is very high. Satisfaction levels for 26 authorities are set out in Fig 6. Satisfaction with the ‘initial contact’, ‘the service at the scene’ and ‘the information received at the incident’ </w:t>
            </w:r>
            <w:proofErr w:type="gramStart"/>
            <w:r w:rsidR="006E2CEF" w:rsidRPr="006E2CEF">
              <w:rPr>
                <w:rFonts w:ascii="Arial" w:hAnsi="Arial" w:cs="Arial"/>
                <w:szCs w:val="22"/>
              </w:rPr>
              <w:t>are</w:t>
            </w:r>
            <w:proofErr w:type="gramEnd"/>
            <w:r w:rsidR="006E2CEF" w:rsidRPr="006E2CEF">
              <w:rPr>
                <w:rFonts w:ascii="Arial" w:hAnsi="Arial" w:cs="Arial"/>
                <w:szCs w:val="22"/>
              </w:rPr>
              <w:t xml:space="preserve"> over 95 per cent. Satisfaction with the speed of response drops to </w:t>
            </w:r>
            <w:proofErr w:type="gramStart"/>
            <w:r w:rsidR="006E2CEF" w:rsidRPr="006E2CEF">
              <w:rPr>
                <w:rFonts w:ascii="Arial" w:hAnsi="Arial" w:cs="Arial"/>
                <w:szCs w:val="22"/>
              </w:rPr>
              <w:t>under</w:t>
            </w:r>
            <w:proofErr w:type="gramEnd"/>
            <w:r w:rsidR="006E2CEF" w:rsidRPr="006E2CEF">
              <w:rPr>
                <w:rFonts w:ascii="Arial" w:hAnsi="Arial" w:cs="Arial"/>
                <w:szCs w:val="22"/>
              </w:rPr>
              <w:t xml:space="preserve"> 80 per cent, but this is still very high, see Fig 6.</w:t>
            </w:r>
          </w:p>
          <w:p w14:paraId="4A146F45" w14:textId="77777777" w:rsidR="004A6082" w:rsidRDefault="004A6082" w:rsidP="006E2CEF">
            <w:pPr>
              <w:rPr>
                <w:rFonts w:ascii="Arial" w:hAnsi="Arial" w:cs="Arial"/>
                <w:szCs w:val="22"/>
              </w:rPr>
            </w:pPr>
          </w:p>
          <w:p w14:paraId="4A146F46" w14:textId="77777777" w:rsidR="004A6082" w:rsidRPr="006E2CEF" w:rsidRDefault="004A6082" w:rsidP="006E2CEF">
            <w:pPr>
              <w:rPr>
                <w:rFonts w:ascii="Arial" w:hAnsi="Arial" w:cs="Arial"/>
                <w:szCs w:val="22"/>
              </w:rPr>
            </w:pPr>
            <w:r>
              <w:rPr>
                <w:rFonts w:ascii="Arial" w:hAnsi="Arial" w:cs="Arial"/>
                <w:szCs w:val="22"/>
              </w:rPr>
              <w:t>In comparison the percentage of</w:t>
            </w:r>
            <w:r w:rsidRPr="004A6082">
              <w:rPr>
                <w:rFonts w:ascii="Arial" w:hAnsi="Arial" w:cs="Arial"/>
                <w:szCs w:val="22"/>
              </w:rPr>
              <w:t xml:space="preserve"> victims satisfied with the overall service provided by the police</w:t>
            </w:r>
            <w:r>
              <w:rPr>
                <w:rFonts w:ascii="Arial" w:hAnsi="Arial" w:cs="Arial"/>
                <w:szCs w:val="22"/>
              </w:rPr>
              <w:t xml:space="preserve"> in England and wales ranges </w:t>
            </w:r>
            <w:proofErr w:type="gramStart"/>
            <w:r>
              <w:rPr>
                <w:rFonts w:ascii="Arial" w:hAnsi="Arial" w:cs="Arial"/>
                <w:szCs w:val="22"/>
              </w:rPr>
              <w:t xml:space="preserve">from  </w:t>
            </w:r>
            <w:r w:rsidRPr="004A6082">
              <w:rPr>
                <w:rFonts w:ascii="Arial" w:hAnsi="Arial" w:cs="Arial"/>
                <w:szCs w:val="22"/>
              </w:rPr>
              <w:t>84.8</w:t>
            </w:r>
            <w:proofErr w:type="gramEnd"/>
            <w:r w:rsidRPr="004A6082">
              <w:rPr>
                <w:rFonts w:ascii="Arial" w:hAnsi="Arial" w:cs="Arial"/>
                <w:szCs w:val="22"/>
              </w:rPr>
              <w:t>% to 85.2%</w:t>
            </w:r>
            <w:r>
              <w:rPr>
                <w:rFonts w:ascii="Arial" w:hAnsi="Arial" w:cs="Arial"/>
                <w:szCs w:val="22"/>
              </w:rPr>
              <w:t>.</w:t>
            </w:r>
          </w:p>
          <w:p w14:paraId="4A146F47" w14:textId="77777777" w:rsidR="00953984" w:rsidRDefault="00953984" w:rsidP="002C1C1A">
            <w:pPr>
              <w:pStyle w:val="MainText"/>
              <w:spacing w:line="240" w:lineRule="auto"/>
              <w:rPr>
                <w:rFonts w:ascii="Arial" w:hAnsi="Arial" w:cs="Arial"/>
                <w:b/>
                <w:i/>
                <w:szCs w:val="22"/>
              </w:rPr>
            </w:pPr>
          </w:p>
        </w:tc>
        <w:tc>
          <w:tcPr>
            <w:tcW w:w="11032" w:type="dxa"/>
          </w:tcPr>
          <w:p w14:paraId="4A146F48" w14:textId="77777777" w:rsidR="00953984" w:rsidRDefault="006E2CEF" w:rsidP="002C1C1A">
            <w:pPr>
              <w:pStyle w:val="MainText"/>
              <w:spacing w:line="240" w:lineRule="auto"/>
              <w:rPr>
                <w:rFonts w:ascii="Arial" w:hAnsi="Arial" w:cs="Arial"/>
                <w:b/>
                <w:i/>
                <w:szCs w:val="22"/>
              </w:rPr>
            </w:pPr>
            <w:r>
              <w:rPr>
                <w:noProof/>
              </w:rPr>
              <w:drawing>
                <wp:inline distT="0" distB="0" distL="0" distR="0" wp14:anchorId="4A146FCD" wp14:editId="4A146FCE">
                  <wp:extent cx="5324475" cy="28098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953984" w14:paraId="4A146F50" w14:textId="77777777" w:rsidTr="00C022EF">
        <w:trPr>
          <w:trHeight w:val="129"/>
        </w:trPr>
        <w:tc>
          <w:tcPr>
            <w:tcW w:w="3227" w:type="dxa"/>
          </w:tcPr>
          <w:p w14:paraId="4A146F4A" w14:textId="77777777" w:rsidR="007D53B0" w:rsidRPr="007D53B0" w:rsidRDefault="007D53B0" w:rsidP="006E2CEF">
            <w:pPr>
              <w:rPr>
                <w:rFonts w:ascii="Arial" w:hAnsi="Arial" w:cs="Arial"/>
                <w:b/>
                <w:szCs w:val="22"/>
              </w:rPr>
            </w:pPr>
            <w:r w:rsidRPr="007D53B0">
              <w:rPr>
                <w:rFonts w:ascii="Arial" w:hAnsi="Arial" w:cs="Arial"/>
                <w:b/>
                <w:szCs w:val="22"/>
              </w:rPr>
              <w:lastRenderedPageBreak/>
              <w:t>Staffing</w:t>
            </w:r>
          </w:p>
          <w:p w14:paraId="4A146F4B" w14:textId="77777777" w:rsidR="007D53B0" w:rsidRDefault="007D53B0" w:rsidP="006E2CEF">
            <w:pPr>
              <w:rPr>
                <w:rFonts w:ascii="Arial" w:hAnsi="Arial" w:cs="Arial"/>
                <w:szCs w:val="22"/>
              </w:rPr>
            </w:pPr>
          </w:p>
          <w:p w14:paraId="4A146F4C" w14:textId="77777777" w:rsidR="006E2CEF" w:rsidRPr="006E2CEF" w:rsidRDefault="006E2CEF" w:rsidP="006E2CEF">
            <w:pPr>
              <w:rPr>
                <w:rFonts w:ascii="Arial" w:hAnsi="Arial" w:cs="Arial"/>
                <w:szCs w:val="22"/>
              </w:rPr>
            </w:pPr>
            <w:r w:rsidRPr="006E2CEF">
              <w:rPr>
                <w:rFonts w:ascii="Arial" w:hAnsi="Arial" w:cs="Arial"/>
                <w:szCs w:val="22"/>
              </w:rPr>
              <w:t xml:space="preserve">The overall number of staff employed in the fire service has declined from 51,835 in 2008 to 47,337 in 2013. The majority of that decline has been in the numbers of wholetime staff which have fallen from 30,580 to 27,209 (- 11 per cent). The number of retained staff has increased between 2008 and 2011, but since then the numbers have declined to 11,335 around 4% lower than the 2008 level. Non-uniformed </w:t>
            </w:r>
            <w:proofErr w:type="gramStart"/>
            <w:r w:rsidRPr="006E2CEF">
              <w:rPr>
                <w:rFonts w:ascii="Arial" w:hAnsi="Arial" w:cs="Arial"/>
                <w:szCs w:val="22"/>
              </w:rPr>
              <w:t>staff have</w:t>
            </w:r>
            <w:proofErr w:type="gramEnd"/>
            <w:r w:rsidRPr="006E2CEF">
              <w:rPr>
                <w:rFonts w:ascii="Arial" w:hAnsi="Arial" w:cs="Arial"/>
                <w:szCs w:val="22"/>
              </w:rPr>
              <w:t xml:space="preserve"> declined by 6 per cent between 2008 and 2013, see Fig 7.</w:t>
            </w:r>
          </w:p>
          <w:p w14:paraId="4A146F4D" w14:textId="77777777" w:rsidR="006E2CEF" w:rsidRDefault="006E2CEF" w:rsidP="006E2CEF">
            <w:pPr>
              <w:rPr>
                <w:rFonts w:ascii="Arial" w:hAnsi="Arial" w:cs="Arial"/>
                <w:szCs w:val="22"/>
              </w:rPr>
            </w:pPr>
          </w:p>
          <w:p w14:paraId="4A146F4E" w14:textId="77777777" w:rsidR="00953984" w:rsidRDefault="00953984" w:rsidP="002C1C1A">
            <w:pPr>
              <w:pStyle w:val="MainText"/>
              <w:spacing w:line="240" w:lineRule="auto"/>
              <w:rPr>
                <w:rFonts w:ascii="Arial" w:hAnsi="Arial" w:cs="Arial"/>
                <w:b/>
                <w:i/>
                <w:szCs w:val="22"/>
              </w:rPr>
            </w:pPr>
          </w:p>
        </w:tc>
        <w:tc>
          <w:tcPr>
            <w:tcW w:w="11032" w:type="dxa"/>
          </w:tcPr>
          <w:p w14:paraId="4A146F4F" w14:textId="77777777" w:rsidR="00953984" w:rsidRDefault="006E2CEF" w:rsidP="002C1C1A">
            <w:pPr>
              <w:pStyle w:val="MainText"/>
              <w:spacing w:line="240" w:lineRule="auto"/>
              <w:rPr>
                <w:rFonts w:ascii="Arial" w:hAnsi="Arial" w:cs="Arial"/>
                <w:b/>
                <w:i/>
                <w:szCs w:val="22"/>
              </w:rPr>
            </w:pPr>
            <w:r>
              <w:rPr>
                <w:noProof/>
              </w:rPr>
              <w:drawing>
                <wp:inline distT="0" distB="0" distL="0" distR="0" wp14:anchorId="4A146FCF" wp14:editId="4A146FD0">
                  <wp:extent cx="6019800" cy="30289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953984" w14:paraId="4A146F56" w14:textId="77777777" w:rsidTr="00C022EF">
        <w:trPr>
          <w:trHeight w:val="129"/>
        </w:trPr>
        <w:tc>
          <w:tcPr>
            <w:tcW w:w="3227" w:type="dxa"/>
          </w:tcPr>
          <w:p w14:paraId="4A146F51" w14:textId="77777777" w:rsidR="007D53B0" w:rsidRPr="007D53B0" w:rsidRDefault="007D53B0" w:rsidP="006E2CEF">
            <w:pPr>
              <w:rPr>
                <w:rFonts w:ascii="Arial" w:hAnsi="Arial" w:cs="Arial"/>
                <w:b/>
                <w:szCs w:val="22"/>
              </w:rPr>
            </w:pPr>
            <w:r w:rsidRPr="007D53B0">
              <w:rPr>
                <w:rFonts w:ascii="Arial" w:hAnsi="Arial" w:cs="Arial"/>
                <w:b/>
                <w:szCs w:val="22"/>
              </w:rPr>
              <w:lastRenderedPageBreak/>
              <w:t>Fire Stations by Crewing</w:t>
            </w:r>
          </w:p>
          <w:p w14:paraId="4A146F52" w14:textId="77777777" w:rsidR="007D53B0" w:rsidRDefault="007D53B0" w:rsidP="006E2CEF">
            <w:pPr>
              <w:rPr>
                <w:rFonts w:ascii="Arial" w:hAnsi="Arial" w:cs="Arial"/>
                <w:szCs w:val="22"/>
              </w:rPr>
            </w:pPr>
          </w:p>
          <w:p w14:paraId="4A146F53" w14:textId="77777777" w:rsidR="006E2CEF" w:rsidRPr="006E2CEF" w:rsidRDefault="006E2CEF" w:rsidP="006E2CEF">
            <w:pPr>
              <w:rPr>
                <w:rFonts w:ascii="Arial" w:hAnsi="Arial" w:cs="Arial"/>
                <w:szCs w:val="22"/>
              </w:rPr>
            </w:pPr>
            <w:r w:rsidRPr="006E2CEF">
              <w:rPr>
                <w:rFonts w:ascii="Arial" w:hAnsi="Arial" w:cs="Arial"/>
                <w:szCs w:val="22"/>
              </w:rPr>
              <w:t>There has been a loss of around 40 fire stations between 2009/10 and 2013/14 and this is reflected across both wholetime and retained stations. Reforms to crewing arrangements are reflected in the increase in the ‘wholetime other’ category of stations. See Fig 8.</w:t>
            </w:r>
          </w:p>
          <w:p w14:paraId="4A146F54" w14:textId="77777777" w:rsidR="00953984" w:rsidRDefault="00953984" w:rsidP="002C1C1A">
            <w:pPr>
              <w:pStyle w:val="MainText"/>
              <w:spacing w:line="240" w:lineRule="auto"/>
              <w:rPr>
                <w:rFonts w:ascii="Arial" w:hAnsi="Arial" w:cs="Arial"/>
                <w:b/>
                <w:i/>
                <w:szCs w:val="22"/>
              </w:rPr>
            </w:pPr>
          </w:p>
        </w:tc>
        <w:tc>
          <w:tcPr>
            <w:tcW w:w="11032" w:type="dxa"/>
          </w:tcPr>
          <w:p w14:paraId="4A146F55" w14:textId="77777777" w:rsidR="00953984" w:rsidRDefault="006E2CEF" w:rsidP="002C1C1A">
            <w:pPr>
              <w:pStyle w:val="MainText"/>
              <w:spacing w:line="240" w:lineRule="auto"/>
              <w:rPr>
                <w:rFonts w:ascii="Arial" w:hAnsi="Arial" w:cs="Arial"/>
                <w:b/>
                <w:i/>
                <w:szCs w:val="22"/>
              </w:rPr>
            </w:pPr>
            <w:r>
              <w:rPr>
                <w:noProof/>
              </w:rPr>
              <w:drawing>
                <wp:inline distT="0" distB="0" distL="0" distR="0" wp14:anchorId="4A146FD1" wp14:editId="4A146FD2">
                  <wp:extent cx="5419725" cy="30765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953984" w14:paraId="4A146F5D" w14:textId="77777777" w:rsidTr="00C022EF">
        <w:trPr>
          <w:trHeight w:val="129"/>
        </w:trPr>
        <w:tc>
          <w:tcPr>
            <w:tcW w:w="3227" w:type="dxa"/>
          </w:tcPr>
          <w:p w14:paraId="4A146F57" w14:textId="77777777" w:rsidR="007D53B0" w:rsidRPr="007D53B0" w:rsidRDefault="007D53B0" w:rsidP="006E2CEF">
            <w:pPr>
              <w:rPr>
                <w:rFonts w:ascii="Arial" w:hAnsi="Arial" w:cs="Arial"/>
                <w:b/>
                <w:szCs w:val="22"/>
              </w:rPr>
            </w:pPr>
            <w:r w:rsidRPr="007D53B0">
              <w:rPr>
                <w:rFonts w:ascii="Arial" w:hAnsi="Arial" w:cs="Arial"/>
                <w:b/>
                <w:szCs w:val="22"/>
              </w:rPr>
              <w:lastRenderedPageBreak/>
              <w:t>Equality and Diversity</w:t>
            </w:r>
          </w:p>
          <w:p w14:paraId="4A146F58" w14:textId="77777777" w:rsidR="007D53B0" w:rsidRDefault="007D53B0" w:rsidP="006E2CEF">
            <w:pPr>
              <w:rPr>
                <w:rFonts w:ascii="Arial" w:hAnsi="Arial" w:cs="Arial"/>
                <w:szCs w:val="22"/>
              </w:rPr>
            </w:pPr>
          </w:p>
          <w:p w14:paraId="4A146F59" w14:textId="77777777" w:rsidR="006E2CEF" w:rsidRPr="006E2CEF" w:rsidRDefault="006E2CEF" w:rsidP="006E2CEF">
            <w:pPr>
              <w:rPr>
                <w:rFonts w:ascii="Arial" w:hAnsi="Arial" w:cs="Arial"/>
                <w:szCs w:val="22"/>
              </w:rPr>
            </w:pPr>
            <w:r w:rsidRPr="006E2CEF">
              <w:rPr>
                <w:rFonts w:ascii="Arial" w:hAnsi="Arial" w:cs="Arial"/>
                <w:szCs w:val="22"/>
              </w:rPr>
              <w:t>The composition of the work force has not changed substantially either in terms of gender or ethnicity</w:t>
            </w:r>
            <w:r>
              <w:rPr>
                <w:rFonts w:ascii="Arial" w:hAnsi="Arial" w:cs="Arial"/>
                <w:szCs w:val="22"/>
              </w:rPr>
              <w:t xml:space="preserve"> (Fig 9 and Fig 10)</w:t>
            </w:r>
            <w:r w:rsidRPr="006E2CEF">
              <w:rPr>
                <w:rFonts w:ascii="Arial" w:hAnsi="Arial" w:cs="Arial"/>
                <w:szCs w:val="22"/>
              </w:rPr>
              <w:t xml:space="preserve">.  This reflects the low level of recruitment in recent years. </w:t>
            </w:r>
            <w:r>
              <w:rPr>
                <w:rFonts w:ascii="Arial" w:hAnsi="Arial" w:cs="Arial"/>
                <w:szCs w:val="22"/>
              </w:rPr>
              <w:t>D</w:t>
            </w:r>
            <w:r w:rsidRPr="006E2CEF">
              <w:rPr>
                <w:rFonts w:ascii="Arial" w:hAnsi="Arial" w:cs="Arial"/>
                <w:szCs w:val="22"/>
              </w:rPr>
              <w:t xml:space="preserve">ata on the distribution of women and </w:t>
            </w:r>
            <w:proofErr w:type="gramStart"/>
            <w:r w:rsidRPr="006E2CEF">
              <w:rPr>
                <w:rFonts w:ascii="Arial" w:hAnsi="Arial" w:cs="Arial"/>
                <w:szCs w:val="22"/>
              </w:rPr>
              <w:t>firefighters</w:t>
            </w:r>
            <w:r>
              <w:rPr>
                <w:rFonts w:ascii="Arial" w:hAnsi="Arial" w:cs="Arial"/>
                <w:szCs w:val="22"/>
              </w:rPr>
              <w:t xml:space="preserve"> </w:t>
            </w:r>
            <w:r w:rsidRPr="006E2CEF">
              <w:rPr>
                <w:rFonts w:ascii="Arial" w:hAnsi="Arial" w:cs="Arial"/>
                <w:szCs w:val="22"/>
              </w:rPr>
              <w:t xml:space="preserve"> from</w:t>
            </w:r>
            <w:proofErr w:type="gramEnd"/>
            <w:r w:rsidRPr="006E2CEF">
              <w:rPr>
                <w:rFonts w:ascii="Arial" w:hAnsi="Arial" w:cs="Arial"/>
                <w:szCs w:val="22"/>
              </w:rPr>
              <w:t xml:space="preserve"> ethnic minority groups across the service grades is not readily available.</w:t>
            </w:r>
          </w:p>
          <w:p w14:paraId="4A146F5A" w14:textId="77777777" w:rsidR="006E2CEF" w:rsidRDefault="006E2CEF" w:rsidP="006E2CEF">
            <w:pPr>
              <w:pStyle w:val="ListParagraph"/>
              <w:ind w:left="360"/>
              <w:rPr>
                <w:rFonts w:ascii="Arial" w:hAnsi="Arial" w:cs="Arial"/>
                <w:b/>
                <w:szCs w:val="22"/>
              </w:rPr>
            </w:pPr>
          </w:p>
          <w:p w14:paraId="4A146F5B" w14:textId="77777777" w:rsidR="00953984" w:rsidRDefault="00953984" w:rsidP="002C1C1A">
            <w:pPr>
              <w:pStyle w:val="MainText"/>
              <w:spacing w:line="240" w:lineRule="auto"/>
              <w:rPr>
                <w:rFonts w:ascii="Arial" w:hAnsi="Arial" w:cs="Arial"/>
                <w:b/>
                <w:i/>
                <w:szCs w:val="22"/>
              </w:rPr>
            </w:pPr>
          </w:p>
        </w:tc>
        <w:tc>
          <w:tcPr>
            <w:tcW w:w="11032" w:type="dxa"/>
          </w:tcPr>
          <w:p w14:paraId="4A146F5C" w14:textId="77777777" w:rsidR="00953984" w:rsidRDefault="006E2CEF" w:rsidP="002C1C1A">
            <w:pPr>
              <w:pStyle w:val="MainText"/>
              <w:spacing w:line="240" w:lineRule="auto"/>
              <w:rPr>
                <w:rFonts w:ascii="Arial" w:hAnsi="Arial" w:cs="Arial"/>
                <w:b/>
                <w:i/>
                <w:szCs w:val="22"/>
              </w:rPr>
            </w:pPr>
            <w:r>
              <w:rPr>
                <w:noProof/>
              </w:rPr>
              <w:drawing>
                <wp:inline distT="0" distB="0" distL="0" distR="0" wp14:anchorId="4A146FD3" wp14:editId="4A146FD4">
                  <wp:extent cx="5048250" cy="23431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7D53B0" w:rsidRPr="000B515D">
              <w:rPr>
                <w:noProof/>
                <w:szCs w:val="22"/>
              </w:rPr>
              <w:drawing>
                <wp:inline distT="0" distB="0" distL="0" distR="0" wp14:anchorId="4A146FD5" wp14:editId="4A146FD6">
                  <wp:extent cx="5486400" cy="23050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6E2CEF" w14:paraId="4A146F62" w14:textId="77777777" w:rsidTr="00C022EF">
        <w:trPr>
          <w:trHeight w:val="129"/>
        </w:trPr>
        <w:tc>
          <w:tcPr>
            <w:tcW w:w="3227" w:type="dxa"/>
          </w:tcPr>
          <w:p w14:paraId="4A146F5E" w14:textId="77777777" w:rsidR="00DB6341" w:rsidRPr="00DB6341" w:rsidRDefault="00DB6341" w:rsidP="00DB6341">
            <w:pPr>
              <w:spacing w:before="120"/>
              <w:rPr>
                <w:rFonts w:ascii="Arial" w:hAnsi="Arial" w:cs="Arial"/>
                <w:b/>
                <w:szCs w:val="22"/>
              </w:rPr>
            </w:pPr>
            <w:r w:rsidRPr="00DB6341">
              <w:rPr>
                <w:rFonts w:ascii="Arial" w:hAnsi="Arial" w:cs="Arial"/>
                <w:b/>
                <w:szCs w:val="22"/>
              </w:rPr>
              <w:lastRenderedPageBreak/>
              <w:t xml:space="preserve">Health and Safety </w:t>
            </w:r>
          </w:p>
          <w:p w14:paraId="4A146F5F" w14:textId="77777777" w:rsidR="006E2CEF" w:rsidRPr="00DB6341" w:rsidRDefault="006E2CEF" w:rsidP="00DB6341">
            <w:pPr>
              <w:spacing w:before="120"/>
              <w:rPr>
                <w:rFonts w:ascii="Arial" w:hAnsi="Arial" w:cs="Arial"/>
                <w:szCs w:val="22"/>
              </w:rPr>
            </w:pPr>
            <w:r w:rsidRPr="00DB6341">
              <w:rPr>
                <w:rFonts w:ascii="Arial" w:hAnsi="Arial" w:cs="Arial"/>
                <w:szCs w:val="22"/>
              </w:rPr>
              <w:t>The</w:t>
            </w:r>
            <w:r w:rsidRPr="00DB6341">
              <w:rPr>
                <w:rFonts w:ascii="Arial" w:hAnsi="Arial" w:cs="Arial"/>
                <w:b/>
                <w:szCs w:val="22"/>
              </w:rPr>
              <w:t xml:space="preserve"> </w:t>
            </w:r>
            <w:r w:rsidRPr="00DB6341">
              <w:rPr>
                <w:rFonts w:ascii="Arial" w:hAnsi="Arial" w:cs="Arial"/>
                <w:szCs w:val="22"/>
              </w:rPr>
              <w:t xml:space="preserve">emphasis on firefighter </w:t>
            </w:r>
            <w:proofErr w:type="gramStart"/>
            <w:r w:rsidRPr="00DB6341">
              <w:rPr>
                <w:rFonts w:ascii="Arial" w:hAnsi="Arial" w:cs="Arial"/>
                <w:szCs w:val="22"/>
              </w:rPr>
              <w:t>safety  is</w:t>
            </w:r>
            <w:proofErr w:type="gramEnd"/>
            <w:r w:rsidRPr="00DB6341">
              <w:rPr>
                <w:rFonts w:ascii="Arial" w:hAnsi="Arial" w:cs="Arial"/>
                <w:szCs w:val="22"/>
              </w:rPr>
              <w:t xml:space="preserve"> borne out in the reductions in major injuries </w:t>
            </w:r>
            <w:r w:rsidR="000F15A5">
              <w:rPr>
                <w:rFonts w:ascii="Arial" w:hAnsi="Arial" w:cs="Arial"/>
                <w:szCs w:val="22"/>
              </w:rPr>
              <w:t xml:space="preserve">that has </w:t>
            </w:r>
            <w:r w:rsidRPr="00DB6341">
              <w:rPr>
                <w:rFonts w:ascii="Arial" w:hAnsi="Arial" w:cs="Arial"/>
                <w:szCs w:val="22"/>
              </w:rPr>
              <w:t xml:space="preserve">been achieved by the sector. Major injuries have fallen by 30 per cent between 2008 and 2013, see Fig 11. However, the upturn in 2013, must serve to ensure that the sector </w:t>
            </w:r>
            <w:r w:rsidR="009D076B">
              <w:rPr>
                <w:rFonts w:ascii="Arial" w:hAnsi="Arial" w:cs="Arial"/>
                <w:szCs w:val="22"/>
              </w:rPr>
              <w:t>continues to focus on this area</w:t>
            </w:r>
            <w:r w:rsidRPr="00DB6341">
              <w:rPr>
                <w:rFonts w:ascii="Arial" w:hAnsi="Arial" w:cs="Arial"/>
                <w:szCs w:val="22"/>
              </w:rPr>
              <w:t>.</w:t>
            </w:r>
          </w:p>
          <w:p w14:paraId="4A146F60" w14:textId="77777777" w:rsidR="006E2CEF" w:rsidRDefault="006E2CEF" w:rsidP="002C1C1A">
            <w:pPr>
              <w:pStyle w:val="MainText"/>
              <w:spacing w:line="240" w:lineRule="auto"/>
              <w:rPr>
                <w:rFonts w:ascii="Arial" w:hAnsi="Arial" w:cs="Arial"/>
                <w:b/>
                <w:i/>
                <w:szCs w:val="22"/>
              </w:rPr>
            </w:pPr>
          </w:p>
        </w:tc>
        <w:tc>
          <w:tcPr>
            <w:tcW w:w="11032" w:type="dxa"/>
          </w:tcPr>
          <w:p w14:paraId="4A146F61" w14:textId="77777777" w:rsidR="006E2CEF" w:rsidRPr="000B515D" w:rsidRDefault="006E2CEF" w:rsidP="002C1C1A">
            <w:pPr>
              <w:pStyle w:val="MainText"/>
              <w:spacing w:line="240" w:lineRule="auto"/>
              <w:rPr>
                <w:noProof/>
                <w:szCs w:val="22"/>
              </w:rPr>
            </w:pPr>
            <w:r>
              <w:rPr>
                <w:noProof/>
              </w:rPr>
              <w:drawing>
                <wp:inline distT="0" distB="0" distL="0" distR="0" wp14:anchorId="4A146FD7" wp14:editId="4A146FD8">
                  <wp:extent cx="4848225" cy="25622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4A146F63" w14:textId="77777777" w:rsidR="0065479A" w:rsidRDefault="0065479A" w:rsidP="002C1C1A">
      <w:pPr>
        <w:pStyle w:val="MainText"/>
        <w:spacing w:line="240" w:lineRule="auto"/>
        <w:ind w:firstLine="360"/>
        <w:rPr>
          <w:rFonts w:ascii="Arial" w:hAnsi="Arial" w:cs="Arial"/>
          <w:b/>
          <w:i/>
          <w:szCs w:val="22"/>
        </w:rPr>
      </w:pPr>
    </w:p>
    <w:p w14:paraId="4A146F64" w14:textId="77777777" w:rsidR="00A26869" w:rsidRPr="009D076B" w:rsidRDefault="00A26869">
      <w:pPr>
        <w:rPr>
          <w:rFonts w:ascii="Arial" w:hAnsi="Arial" w:cs="Arial"/>
          <w:b/>
          <w:szCs w:val="22"/>
        </w:rPr>
      </w:pPr>
      <w:r>
        <w:rPr>
          <w:rFonts w:ascii="Arial" w:hAnsi="Arial" w:cs="Arial"/>
          <w:b/>
          <w:i/>
          <w:szCs w:val="22"/>
        </w:rPr>
        <w:br w:type="page"/>
      </w:r>
      <w:r w:rsidR="009D076B" w:rsidRPr="009D076B">
        <w:rPr>
          <w:rFonts w:ascii="Arial" w:hAnsi="Arial" w:cs="Arial"/>
          <w:b/>
          <w:szCs w:val="22"/>
        </w:rPr>
        <w:lastRenderedPageBreak/>
        <w:t>Appendix 2</w:t>
      </w:r>
      <w:r w:rsidR="009D076B">
        <w:rPr>
          <w:rFonts w:ascii="Arial" w:hAnsi="Arial" w:cs="Arial"/>
          <w:b/>
          <w:szCs w:val="22"/>
        </w:rPr>
        <w:t xml:space="preserve">: </w:t>
      </w:r>
      <w:proofErr w:type="spellStart"/>
      <w:r w:rsidR="009D076B">
        <w:rPr>
          <w:rFonts w:ascii="Arial" w:hAnsi="Arial" w:cs="Arial"/>
          <w:b/>
          <w:szCs w:val="22"/>
        </w:rPr>
        <w:t>OpA</w:t>
      </w:r>
      <w:proofErr w:type="spellEnd"/>
      <w:r w:rsidR="009D076B">
        <w:rPr>
          <w:rFonts w:ascii="Arial" w:hAnsi="Arial" w:cs="Arial"/>
          <w:b/>
          <w:szCs w:val="22"/>
        </w:rPr>
        <w:t xml:space="preserve"> self-assessment questions</w:t>
      </w:r>
    </w:p>
    <w:tbl>
      <w:tblPr>
        <w:tblW w:w="14757" w:type="dxa"/>
        <w:tblLook w:val="04A0" w:firstRow="1" w:lastRow="0" w:firstColumn="1" w:lastColumn="0" w:noHBand="0" w:noVBand="1"/>
      </w:tblPr>
      <w:tblGrid>
        <w:gridCol w:w="582"/>
        <w:gridCol w:w="14175"/>
      </w:tblGrid>
      <w:tr w:rsidR="00A26869" w:rsidRPr="00A26869" w14:paraId="4A146F66" w14:textId="77777777" w:rsidTr="00C022EF">
        <w:trPr>
          <w:trHeight w:val="205"/>
        </w:trPr>
        <w:tc>
          <w:tcPr>
            <w:tcW w:w="147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A146F65" w14:textId="77777777" w:rsidR="00A26869" w:rsidRPr="00A26869" w:rsidRDefault="00A26869" w:rsidP="00A26869">
            <w:pPr>
              <w:rPr>
                <w:rFonts w:ascii="Arial" w:hAnsi="Arial" w:cs="Arial"/>
                <w:color w:val="000000"/>
                <w:sz w:val="20"/>
              </w:rPr>
            </w:pPr>
            <w:r w:rsidRPr="00A26869">
              <w:rPr>
                <w:rFonts w:ascii="Arial" w:hAnsi="Arial" w:cs="Arial"/>
                <w:b/>
                <w:bCs/>
                <w:color w:val="000000"/>
                <w:sz w:val="20"/>
              </w:rPr>
              <w:t>1 Community Risk Management</w:t>
            </w:r>
          </w:p>
        </w:tc>
      </w:tr>
      <w:tr w:rsidR="00A26869" w:rsidRPr="00A26869" w14:paraId="4A146F68" w14:textId="77777777" w:rsidTr="00C022EF">
        <w:trPr>
          <w:trHeight w:val="251"/>
        </w:trPr>
        <w:tc>
          <w:tcPr>
            <w:tcW w:w="14757"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A146F67"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How well is the Authority identifying and prioritising the risks faced by the community?</w:t>
            </w:r>
          </w:p>
        </w:tc>
      </w:tr>
      <w:tr w:rsidR="00A26869" w:rsidRPr="00A26869" w14:paraId="4A146F6B" w14:textId="77777777" w:rsidTr="00C022EF">
        <w:trPr>
          <w:trHeight w:val="61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69"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1.1</w:t>
            </w:r>
          </w:p>
        </w:tc>
        <w:tc>
          <w:tcPr>
            <w:tcW w:w="14175" w:type="dxa"/>
            <w:tcBorders>
              <w:top w:val="single" w:sz="4" w:space="0" w:color="auto"/>
              <w:left w:val="nil"/>
              <w:bottom w:val="single" w:sz="4" w:space="0" w:color="auto"/>
              <w:right w:val="single" w:sz="4" w:space="0" w:color="000000"/>
            </w:tcBorders>
            <w:shd w:val="clear" w:color="auto" w:fill="auto"/>
            <w:hideMark/>
          </w:tcPr>
          <w:p w14:paraId="4A146F6A"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have an effective risk strategy that reflects the diverse nature of the community, and identifies and prioritises those most at risk through its Integrated Risk Management Plan (IRMP)?</w:t>
            </w:r>
          </w:p>
        </w:tc>
      </w:tr>
      <w:tr w:rsidR="00A26869" w:rsidRPr="00A26869" w14:paraId="4A146F6E" w14:textId="77777777" w:rsidTr="00C022EF">
        <w:trPr>
          <w:trHeight w:val="566"/>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6C"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1.2</w:t>
            </w:r>
          </w:p>
        </w:tc>
        <w:tc>
          <w:tcPr>
            <w:tcW w:w="14175" w:type="dxa"/>
            <w:tcBorders>
              <w:top w:val="single" w:sz="4" w:space="0" w:color="auto"/>
              <w:left w:val="nil"/>
              <w:bottom w:val="single" w:sz="4" w:space="0" w:color="auto"/>
              <w:right w:val="single" w:sz="4" w:space="0" w:color="000000"/>
            </w:tcBorders>
            <w:shd w:val="clear" w:color="auto" w:fill="auto"/>
            <w:hideMark/>
          </w:tcPr>
          <w:p w14:paraId="4A146F6D"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use the outcomes of its risk analysis effectively and efficiently to plan and successfully implement and deliver prevention, protection, call management and incident support, response, health, safety, training and development activities within its IRMP?</w:t>
            </w:r>
          </w:p>
        </w:tc>
      </w:tr>
      <w:tr w:rsidR="00A26869" w:rsidRPr="00A26869" w14:paraId="4A146F71" w14:textId="77777777" w:rsidTr="00C022EF">
        <w:trPr>
          <w:trHeight w:val="405"/>
        </w:trPr>
        <w:tc>
          <w:tcPr>
            <w:tcW w:w="582" w:type="dxa"/>
            <w:tcBorders>
              <w:top w:val="nil"/>
              <w:left w:val="single" w:sz="4" w:space="0" w:color="auto"/>
              <w:bottom w:val="nil"/>
              <w:right w:val="single" w:sz="4" w:space="0" w:color="auto"/>
            </w:tcBorders>
            <w:shd w:val="clear" w:color="auto" w:fill="auto"/>
            <w:noWrap/>
            <w:vAlign w:val="center"/>
            <w:hideMark/>
          </w:tcPr>
          <w:p w14:paraId="4A146F6F"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1.3</w:t>
            </w:r>
          </w:p>
        </w:tc>
        <w:tc>
          <w:tcPr>
            <w:tcW w:w="14175" w:type="dxa"/>
            <w:tcBorders>
              <w:top w:val="single" w:sz="4" w:space="0" w:color="auto"/>
              <w:left w:val="nil"/>
              <w:bottom w:val="single" w:sz="4" w:space="0" w:color="auto"/>
              <w:right w:val="single" w:sz="4" w:space="0" w:color="000000"/>
            </w:tcBorders>
            <w:shd w:val="clear" w:color="auto" w:fill="auto"/>
            <w:hideMark/>
          </w:tcPr>
          <w:p w14:paraId="4A146F70"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have a robust process for measuring and evaluating the effectiveness and improving performance of its risk analysis process?</w:t>
            </w:r>
          </w:p>
        </w:tc>
      </w:tr>
      <w:tr w:rsidR="00A26869" w:rsidRPr="00A26869" w14:paraId="4A146F73" w14:textId="77777777" w:rsidTr="00C022EF">
        <w:trPr>
          <w:trHeight w:val="300"/>
        </w:trPr>
        <w:tc>
          <w:tcPr>
            <w:tcW w:w="14757"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A146F72" w14:textId="77777777" w:rsidR="00A26869" w:rsidRPr="00A26869" w:rsidRDefault="00A26869" w:rsidP="00A26869">
            <w:pPr>
              <w:rPr>
                <w:rFonts w:ascii="Arial" w:hAnsi="Arial" w:cs="Arial"/>
                <w:color w:val="000000"/>
                <w:sz w:val="20"/>
              </w:rPr>
            </w:pPr>
            <w:r w:rsidRPr="00A26869">
              <w:rPr>
                <w:rFonts w:ascii="Arial" w:hAnsi="Arial" w:cs="Arial"/>
                <w:b/>
                <w:bCs/>
                <w:color w:val="000000"/>
                <w:sz w:val="20"/>
              </w:rPr>
              <w:t>2 Prevention</w:t>
            </w:r>
            <w:r w:rsidRPr="00A26869">
              <w:rPr>
                <w:rFonts w:ascii="Arial" w:hAnsi="Arial" w:cs="Arial"/>
                <w:color w:val="000000"/>
                <w:sz w:val="20"/>
              </w:rPr>
              <w:t> </w:t>
            </w:r>
          </w:p>
        </w:tc>
      </w:tr>
      <w:tr w:rsidR="00A26869" w:rsidRPr="00A26869" w14:paraId="4A146F75" w14:textId="77777777" w:rsidTr="00C022EF">
        <w:trPr>
          <w:trHeight w:val="285"/>
        </w:trPr>
        <w:tc>
          <w:tcPr>
            <w:tcW w:w="147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146F74" w14:textId="77777777" w:rsidR="00A26869" w:rsidRPr="00A26869" w:rsidRDefault="00A26869" w:rsidP="009D076B">
            <w:pPr>
              <w:rPr>
                <w:rFonts w:ascii="Arial" w:hAnsi="Arial" w:cs="Arial"/>
                <w:color w:val="000000"/>
                <w:sz w:val="20"/>
              </w:rPr>
            </w:pPr>
            <w:r w:rsidRPr="00A26869">
              <w:rPr>
                <w:rFonts w:ascii="Arial" w:hAnsi="Arial" w:cs="Arial"/>
                <w:color w:val="000000"/>
                <w:sz w:val="20"/>
              </w:rPr>
              <w:t>How well is the Authority delivering its Community Safety Strategy? </w:t>
            </w:r>
          </w:p>
        </w:tc>
      </w:tr>
      <w:tr w:rsidR="00A26869" w:rsidRPr="00A26869" w14:paraId="4A146F78" w14:textId="77777777" w:rsidTr="00C022EF">
        <w:trPr>
          <w:trHeight w:val="29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76"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2.1</w:t>
            </w:r>
          </w:p>
        </w:tc>
        <w:tc>
          <w:tcPr>
            <w:tcW w:w="14175" w:type="dxa"/>
            <w:tcBorders>
              <w:top w:val="single" w:sz="4" w:space="0" w:color="auto"/>
              <w:left w:val="nil"/>
              <w:bottom w:val="single" w:sz="4" w:space="0" w:color="auto"/>
              <w:right w:val="single" w:sz="4" w:space="0" w:color="000000"/>
            </w:tcBorders>
            <w:shd w:val="clear" w:color="auto" w:fill="auto"/>
            <w:hideMark/>
          </w:tcPr>
          <w:p w14:paraId="4A146F77"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Has the FRA clearly defined, planned and implemented a Prevention strategy linked to its IRMP?</w:t>
            </w:r>
          </w:p>
        </w:tc>
      </w:tr>
      <w:tr w:rsidR="00A26869" w:rsidRPr="00A26869" w14:paraId="4A146F7B" w14:textId="77777777" w:rsidTr="00C022EF">
        <w:trPr>
          <w:trHeight w:val="412"/>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79"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2.2</w:t>
            </w:r>
          </w:p>
        </w:tc>
        <w:tc>
          <w:tcPr>
            <w:tcW w:w="14175" w:type="dxa"/>
            <w:tcBorders>
              <w:top w:val="single" w:sz="4" w:space="0" w:color="auto"/>
              <w:left w:val="nil"/>
              <w:bottom w:val="single" w:sz="4" w:space="0" w:color="auto"/>
              <w:right w:val="single" w:sz="4" w:space="0" w:color="000000"/>
            </w:tcBorders>
            <w:shd w:val="clear" w:color="auto" w:fill="auto"/>
            <w:hideMark/>
          </w:tcPr>
          <w:p w14:paraId="4A146F7A"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effectively engage partners and stakeholders in its Prevention activities?</w:t>
            </w:r>
          </w:p>
        </w:tc>
      </w:tr>
      <w:tr w:rsidR="00A26869" w:rsidRPr="00A26869" w14:paraId="4A146F7E" w14:textId="77777777" w:rsidTr="00C022EF">
        <w:trPr>
          <w:trHeight w:val="419"/>
        </w:trPr>
        <w:tc>
          <w:tcPr>
            <w:tcW w:w="582" w:type="dxa"/>
            <w:tcBorders>
              <w:top w:val="nil"/>
              <w:left w:val="single" w:sz="4" w:space="0" w:color="auto"/>
              <w:bottom w:val="nil"/>
              <w:right w:val="single" w:sz="4" w:space="0" w:color="auto"/>
            </w:tcBorders>
            <w:shd w:val="clear" w:color="auto" w:fill="auto"/>
            <w:noWrap/>
            <w:vAlign w:val="center"/>
            <w:hideMark/>
          </w:tcPr>
          <w:p w14:paraId="4A146F7C"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2.3</w:t>
            </w:r>
          </w:p>
        </w:tc>
        <w:tc>
          <w:tcPr>
            <w:tcW w:w="14175" w:type="dxa"/>
            <w:tcBorders>
              <w:top w:val="single" w:sz="4" w:space="0" w:color="auto"/>
              <w:left w:val="nil"/>
              <w:bottom w:val="single" w:sz="4" w:space="0" w:color="auto"/>
              <w:right w:val="single" w:sz="4" w:space="0" w:color="000000"/>
            </w:tcBorders>
            <w:shd w:val="clear" w:color="auto" w:fill="auto"/>
            <w:hideMark/>
          </w:tcPr>
          <w:p w14:paraId="4A146F7D"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have a robust process for measuring and evaluating the effectiveness and improving performance of its Prevention activities?</w:t>
            </w:r>
          </w:p>
        </w:tc>
      </w:tr>
      <w:tr w:rsidR="00A26869" w:rsidRPr="00A26869" w14:paraId="4A146F80" w14:textId="77777777" w:rsidTr="00C022EF">
        <w:trPr>
          <w:trHeight w:val="259"/>
        </w:trPr>
        <w:tc>
          <w:tcPr>
            <w:tcW w:w="14757"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A146F7F" w14:textId="77777777" w:rsidR="00A26869" w:rsidRPr="00A26869" w:rsidRDefault="00A26869" w:rsidP="009D076B">
            <w:pPr>
              <w:rPr>
                <w:rFonts w:ascii="Arial" w:hAnsi="Arial" w:cs="Arial"/>
                <w:color w:val="000000"/>
                <w:sz w:val="20"/>
              </w:rPr>
            </w:pPr>
            <w:r w:rsidRPr="00A26869">
              <w:rPr>
                <w:rFonts w:ascii="Arial" w:hAnsi="Arial" w:cs="Arial"/>
                <w:b/>
                <w:bCs/>
                <w:color w:val="000000"/>
                <w:sz w:val="20"/>
              </w:rPr>
              <w:t>3 Protection</w:t>
            </w:r>
          </w:p>
        </w:tc>
      </w:tr>
      <w:tr w:rsidR="00A26869" w:rsidRPr="00A26869" w14:paraId="4A146F82" w14:textId="77777777" w:rsidTr="00C022EF">
        <w:trPr>
          <w:trHeight w:val="285"/>
        </w:trPr>
        <w:tc>
          <w:tcPr>
            <w:tcW w:w="147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146F81" w14:textId="77777777" w:rsidR="00A26869" w:rsidRPr="00A26869" w:rsidRDefault="00A26869" w:rsidP="009D076B">
            <w:pPr>
              <w:rPr>
                <w:rFonts w:ascii="Arial" w:hAnsi="Arial" w:cs="Arial"/>
                <w:color w:val="000000"/>
                <w:sz w:val="20"/>
              </w:rPr>
            </w:pPr>
            <w:r w:rsidRPr="00A26869">
              <w:rPr>
                <w:rFonts w:ascii="Arial" w:hAnsi="Arial" w:cs="Arial"/>
                <w:color w:val="000000"/>
                <w:sz w:val="20"/>
              </w:rPr>
              <w:t>How well is the Authority delivering its Regulatory Fire Safety Strategy?  </w:t>
            </w:r>
          </w:p>
        </w:tc>
      </w:tr>
      <w:tr w:rsidR="00A26869" w:rsidRPr="00A26869" w14:paraId="4A146F85" w14:textId="77777777" w:rsidTr="00C022EF">
        <w:trPr>
          <w:trHeight w:val="35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83"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3.1</w:t>
            </w:r>
          </w:p>
        </w:tc>
        <w:tc>
          <w:tcPr>
            <w:tcW w:w="14175" w:type="dxa"/>
            <w:tcBorders>
              <w:top w:val="single" w:sz="4" w:space="0" w:color="auto"/>
              <w:left w:val="nil"/>
              <w:bottom w:val="single" w:sz="4" w:space="0" w:color="auto"/>
              <w:right w:val="single" w:sz="4" w:space="0" w:color="000000"/>
            </w:tcBorders>
            <w:shd w:val="clear" w:color="auto" w:fill="auto"/>
            <w:hideMark/>
          </w:tcPr>
          <w:p w14:paraId="4A146F84"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Has the FRA clearly defined, planned and implemented a regulatory fire safety strategy linked to its IRMP?</w:t>
            </w:r>
          </w:p>
        </w:tc>
      </w:tr>
      <w:tr w:rsidR="00A26869" w:rsidRPr="00A26869" w14:paraId="4A146F88" w14:textId="77777777" w:rsidTr="00C022EF">
        <w:trPr>
          <w:trHeight w:val="2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86"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3.2</w:t>
            </w:r>
          </w:p>
        </w:tc>
        <w:tc>
          <w:tcPr>
            <w:tcW w:w="14175" w:type="dxa"/>
            <w:tcBorders>
              <w:top w:val="single" w:sz="4" w:space="0" w:color="auto"/>
              <w:left w:val="nil"/>
              <w:bottom w:val="single" w:sz="4" w:space="0" w:color="auto"/>
              <w:right w:val="single" w:sz="4" w:space="0" w:color="000000"/>
            </w:tcBorders>
            <w:shd w:val="clear" w:color="auto" w:fill="auto"/>
            <w:hideMark/>
          </w:tcPr>
          <w:p w14:paraId="4A146F87"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engage partners and stakeholders effectively in its protection activities?</w:t>
            </w:r>
          </w:p>
        </w:tc>
      </w:tr>
      <w:tr w:rsidR="00A26869" w:rsidRPr="00A26869" w14:paraId="4A146F8B" w14:textId="77777777" w:rsidTr="00C022EF">
        <w:tc>
          <w:tcPr>
            <w:tcW w:w="582" w:type="dxa"/>
            <w:tcBorders>
              <w:top w:val="nil"/>
              <w:left w:val="single" w:sz="4" w:space="0" w:color="auto"/>
              <w:bottom w:val="nil"/>
              <w:right w:val="single" w:sz="4" w:space="0" w:color="auto"/>
            </w:tcBorders>
            <w:shd w:val="clear" w:color="auto" w:fill="auto"/>
            <w:noWrap/>
            <w:hideMark/>
          </w:tcPr>
          <w:p w14:paraId="4A146F89"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3.3</w:t>
            </w:r>
          </w:p>
        </w:tc>
        <w:tc>
          <w:tcPr>
            <w:tcW w:w="14175" w:type="dxa"/>
            <w:tcBorders>
              <w:top w:val="single" w:sz="4" w:space="0" w:color="auto"/>
              <w:left w:val="nil"/>
              <w:bottom w:val="single" w:sz="4" w:space="0" w:color="auto"/>
              <w:right w:val="single" w:sz="4" w:space="0" w:color="000000"/>
            </w:tcBorders>
            <w:shd w:val="clear" w:color="auto" w:fill="auto"/>
            <w:hideMark/>
          </w:tcPr>
          <w:p w14:paraId="4A146F8A"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have a robust process for measuring and evaluating the effectiveness and improving performance of its protection activities?</w:t>
            </w:r>
          </w:p>
        </w:tc>
      </w:tr>
      <w:tr w:rsidR="00A26869" w:rsidRPr="00A26869" w14:paraId="4A146F8D" w14:textId="77777777" w:rsidTr="00C022EF">
        <w:trPr>
          <w:trHeight w:val="300"/>
        </w:trPr>
        <w:tc>
          <w:tcPr>
            <w:tcW w:w="14757"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A146F8C" w14:textId="77777777" w:rsidR="00A26869" w:rsidRPr="00A26869" w:rsidRDefault="00A26869" w:rsidP="009D076B">
            <w:pPr>
              <w:rPr>
                <w:rFonts w:ascii="Arial" w:hAnsi="Arial" w:cs="Arial"/>
                <w:color w:val="000000"/>
                <w:sz w:val="20"/>
              </w:rPr>
            </w:pPr>
            <w:r w:rsidRPr="00A26869">
              <w:rPr>
                <w:rFonts w:ascii="Arial" w:hAnsi="Arial" w:cs="Arial"/>
                <w:b/>
                <w:bCs/>
                <w:color w:val="000000"/>
                <w:sz w:val="20"/>
              </w:rPr>
              <w:t>4 Response</w:t>
            </w:r>
            <w:r w:rsidRPr="00A26869">
              <w:rPr>
                <w:rFonts w:ascii="Arial" w:hAnsi="Arial" w:cs="Arial"/>
                <w:color w:val="000000"/>
                <w:sz w:val="20"/>
              </w:rPr>
              <w:t> </w:t>
            </w:r>
          </w:p>
        </w:tc>
      </w:tr>
      <w:tr w:rsidR="00A26869" w:rsidRPr="00A26869" w14:paraId="4A146F90" w14:textId="77777777" w:rsidTr="00C022EF">
        <w:trPr>
          <w:trHeight w:val="285"/>
        </w:trPr>
        <w:tc>
          <w:tcPr>
            <w:tcW w:w="147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146F8E"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How well is the Authority delivering its response activities? </w:t>
            </w:r>
          </w:p>
          <w:p w14:paraId="4A146F8F"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 </w:t>
            </w:r>
          </w:p>
        </w:tc>
      </w:tr>
      <w:tr w:rsidR="00A26869" w:rsidRPr="00A26869" w14:paraId="4A146F93" w14:textId="77777777" w:rsidTr="00C022EF">
        <w:trPr>
          <w:trHeight w:val="26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91"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4.1</w:t>
            </w:r>
          </w:p>
        </w:tc>
        <w:tc>
          <w:tcPr>
            <w:tcW w:w="14175" w:type="dxa"/>
            <w:tcBorders>
              <w:top w:val="single" w:sz="4" w:space="0" w:color="auto"/>
              <w:left w:val="nil"/>
              <w:bottom w:val="single" w:sz="4" w:space="0" w:color="auto"/>
              <w:right w:val="single" w:sz="4" w:space="0" w:color="000000"/>
            </w:tcBorders>
            <w:shd w:val="clear" w:color="auto" w:fill="auto"/>
            <w:hideMark/>
          </w:tcPr>
          <w:p w14:paraId="4A146F92"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Has the FRA clearly defined, planned and implemented a response strategy linked to its IRMP?</w:t>
            </w:r>
          </w:p>
        </w:tc>
      </w:tr>
      <w:tr w:rsidR="00A26869" w:rsidRPr="00A26869" w14:paraId="4A146F96" w14:textId="77777777" w:rsidTr="00C022EF">
        <w:trPr>
          <w:trHeight w:val="25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94"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4.2</w:t>
            </w:r>
          </w:p>
        </w:tc>
        <w:tc>
          <w:tcPr>
            <w:tcW w:w="14175" w:type="dxa"/>
            <w:tcBorders>
              <w:top w:val="single" w:sz="4" w:space="0" w:color="auto"/>
              <w:left w:val="nil"/>
              <w:bottom w:val="single" w:sz="4" w:space="0" w:color="auto"/>
              <w:right w:val="single" w:sz="4" w:space="0" w:color="000000"/>
            </w:tcBorders>
            <w:shd w:val="clear" w:color="auto" w:fill="auto"/>
            <w:hideMark/>
          </w:tcPr>
          <w:p w14:paraId="4A146F95"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engage partners and stakeholders effectively in its response activities?</w:t>
            </w:r>
          </w:p>
        </w:tc>
      </w:tr>
      <w:tr w:rsidR="00A26869" w:rsidRPr="00A26869" w14:paraId="4A146F99" w14:textId="77777777" w:rsidTr="00C022EF">
        <w:trPr>
          <w:trHeight w:val="419"/>
        </w:trPr>
        <w:tc>
          <w:tcPr>
            <w:tcW w:w="582" w:type="dxa"/>
            <w:tcBorders>
              <w:top w:val="nil"/>
              <w:left w:val="single" w:sz="4" w:space="0" w:color="auto"/>
              <w:bottom w:val="nil"/>
              <w:right w:val="single" w:sz="4" w:space="0" w:color="auto"/>
            </w:tcBorders>
            <w:shd w:val="clear" w:color="auto" w:fill="auto"/>
            <w:noWrap/>
            <w:vAlign w:val="center"/>
            <w:hideMark/>
          </w:tcPr>
          <w:p w14:paraId="4A146F97"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4.3</w:t>
            </w:r>
          </w:p>
        </w:tc>
        <w:tc>
          <w:tcPr>
            <w:tcW w:w="14175" w:type="dxa"/>
            <w:tcBorders>
              <w:top w:val="single" w:sz="4" w:space="0" w:color="auto"/>
              <w:left w:val="nil"/>
              <w:bottom w:val="single" w:sz="4" w:space="0" w:color="auto"/>
              <w:right w:val="single" w:sz="4" w:space="0" w:color="000000"/>
            </w:tcBorders>
            <w:shd w:val="clear" w:color="auto" w:fill="auto"/>
            <w:hideMark/>
          </w:tcPr>
          <w:p w14:paraId="4A146F98"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have a robust process for measuring and evaluating the effectiveness and improving performance of its response activities?</w:t>
            </w:r>
          </w:p>
        </w:tc>
      </w:tr>
      <w:tr w:rsidR="00A26869" w:rsidRPr="00A26869" w14:paraId="4A146F9B" w14:textId="77777777" w:rsidTr="00C022EF">
        <w:trPr>
          <w:trHeight w:val="272"/>
        </w:trPr>
        <w:tc>
          <w:tcPr>
            <w:tcW w:w="14757"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A146F9A" w14:textId="77777777" w:rsidR="00A26869" w:rsidRPr="00A26869" w:rsidRDefault="00A26869" w:rsidP="009D076B">
            <w:pPr>
              <w:rPr>
                <w:rFonts w:ascii="Arial" w:hAnsi="Arial" w:cs="Arial"/>
                <w:color w:val="000000"/>
                <w:sz w:val="20"/>
              </w:rPr>
            </w:pPr>
            <w:r w:rsidRPr="00A26869">
              <w:rPr>
                <w:rFonts w:ascii="Arial" w:hAnsi="Arial" w:cs="Arial"/>
                <w:b/>
                <w:bCs/>
                <w:color w:val="000000"/>
                <w:sz w:val="20"/>
              </w:rPr>
              <w:lastRenderedPageBreak/>
              <w:t>5 Health and Safety</w:t>
            </w:r>
            <w:r w:rsidRPr="00A26869">
              <w:rPr>
                <w:rFonts w:ascii="Arial" w:hAnsi="Arial" w:cs="Arial"/>
                <w:color w:val="000000"/>
                <w:sz w:val="20"/>
              </w:rPr>
              <w:t> </w:t>
            </w:r>
          </w:p>
        </w:tc>
      </w:tr>
      <w:tr w:rsidR="00A26869" w:rsidRPr="00A26869" w14:paraId="4A146F9D" w14:textId="77777777" w:rsidTr="00C022EF">
        <w:trPr>
          <w:trHeight w:val="319"/>
        </w:trPr>
        <w:tc>
          <w:tcPr>
            <w:tcW w:w="14757"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A146F9C"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How well is the Authority ensuring its responsibilities for health, safety and welfare are met?</w:t>
            </w:r>
          </w:p>
        </w:tc>
      </w:tr>
      <w:tr w:rsidR="00A26869" w:rsidRPr="00A26869" w14:paraId="4A146FA0" w14:textId="77777777" w:rsidTr="00C022EF">
        <w:trPr>
          <w:trHeight w:val="30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9E"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5.1</w:t>
            </w:r>
          </w:p>
        </w:tc>
        <w:tc>
          <w:tcPr>
            <w:tcW w:w="14175" w:type="dxa"/>
            <w:tcBorders>
              <w:top w:val="single" w:sz="4" w:space="0" w:color="auto"/>
              <w:left w:val="nil"/>
              <w:bottom w:val="single" w:sz="4" w:space="0" w:color="auto"/>
              <w:right w:val="single" w:sz="4" w:space="0" w:color="000000"/>
            </w:tcBorders>
            <w:shd w:val="clear" w:color="auto" w:fill="auto"/>
            <w:hideMark/>
          </w:tcPr>
          <w:p w14:paraId="4A146F9F"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have clearly defined and effective arrangements to take account of its Health, Safety and Welfare responsibilities?</w:t>
            </w:r>
          </w:p>
        </w:tc>
      </w:tr>
      <w:tr w:rsidR="00A26869" w:rsidRPr="00A26869" w14:paraId="4A146FA3" w14:textId="77777777" w:rsidTr="00C022EF">
        <w:trPr>
          <w:trHeight w:val="26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A1"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5.2</w:t>
            </w:r>
          </w:p>
        </w:tc>
        <w:tc>
          <w:tcPr>
            <w:tcW w:w="14175" w:type="dxa"/>
            <w:tcBorders>
              <w:top w:val="single" w:sz="4" w:space="0" w:color="auto"/>
              <w:left w:val="nil"/>
              <w:bottom w:val="single" w:sz="4" w:space="0" w:color="auto"/>
              <w:right w:val="single" w:sz="4" w:space="0" w:color="000000"/>
            </w:tcBorders>
            <w:shd w:val="clear" w:color="auto" w:fill="auto"/>
            <w:hideMark/>
          </w:tcPr>
          <w:p w14:paraId="4A146FA2"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 effective management structures and arrangements exist within the FRA to support the development and implementation of Health, Safety and Welfare?</w:t>
            </w:r>
          </w:p>
        </w:tc>
      </w:tr>
      <w:tr w:rsidR="00A26869" w:rsidRPr="00A26869" w14:paraId="4A146FA6" w14:textId="77777777" w:rsidTr="00C022EF">
        <w:trPr>
          <w:trHeight w:val="283"/>
        </w:trPr>
        <w:tc>
          <w:tcPr>
            <w:tcW w:w="582" w:type="dxa"/>
            <w:tcBorders>
              <w:top w:val="nil"/>
              <w:left w:val="single" w:sz="4" w:space="0" w:color="auto"/>
              <w:bottom w:val="nil"/>
              <w:right w:val="single" w:sz="4" w:space="0" w:color="auto"/>
            </w:tcBorders>
            <w:shd w:val="clear" w:color="auto" w:fill="auto"/>
            <w:noWrap/>
            <w:vAlign w:val="center"/>
            <w:hideMark/>
          </w:tcPr>
          <w:p w14:paraId="4A146FA4"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5.3</w:t>
            </w:r>
          </w:p>
        </w:tc>
        <w:tc>
          <w:tcPr>
            <w:tcW w:w="14175" w:type="dxa"/>
            <w:tcBorders>
              <w:top w:val="single" w:sz="4" w:space="0" w:color="auto"/>
              <w:left w:val="nil"/>
              <w:bottom w:val="single" w:sz="4" w:space="0" w:color="auto"/>
              <w:right w:val="single" w:sz="4" w:space="0" w:color="000000"/>
            </w:tcBorders>
            <w:shd w:val="clear" w:color="auto" w:fill="auto"/>
            <w:hideMark/>
          </w:tcPr>
          <w:p w14:paraId="4A146FA5"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have a robust process for measuring and evaluating the effectiveness, and improving performance of its health, safety and welfare activities?</w:t>
            </w:r>
          </w:p>
        </w:tc>
      </w:tr>
      <w:tr w:rsidR="00A26869" w:rsidRPr="00A26869" w14:paraId="4A146FA8" w14:textId="77777777" w:rsidTr="00C022EF">
        <w:trPr>
          <w:trHeight w:val="300"/>
        </w:trPr>
        <w:tc>
          <w:tcPr>
            <w:tcW w:w="14757"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A146FA7" w14:textId="77777777" w:rsidR="00A26869" w:rsidRPr="00A26869" w:rsidRDefault="00A26869" w:rsidP="00A26869">
            <w:pPr>
              <w:rPr>
                <w:rFonts w:ascii="Arial" w:hAnsi="Arial" w:cs="Arial"/>
                <w:color w:val="000000"/>
                <w:sz w:val="20"/>
              </w:rPr>
            </w:pPr>
            <w:r w:rsidRPr="00A26869">
              <w:rPr>
                <w:rFonts w:ascii="Arial" w:hAnsi="Arial" w:cs="Arial"/>
                <w:b/>
                <w:bCs/>
                <w:color w:val="000000"/>
                <w:sz w:val="20"/>
              </w:rPr>
              <w:t>6 Training and Development</w:t>
            </w:r>
            <w:r w:rsidRPr="00A26869">
              <w:rPr>
                <w:rFonts w:ascii="Arial" w:hAnsi="Arial" w:cs="Arial"/>
                <w:color w:val="000000"/>
                <w:sz w:val="20"/>
              </w:rPr>
              <w:t> </w:t>
            </w:r>
          </w:p>
        </w:tc>
      </w:tr>
      <w:tr w:rsidR="00A26869" w:rsidRPr="00A26869" w14:paraId="4A146FAA" w14:textId="77777777" w:rsidTr="00C022EF">
        <w:trPr>
          <w:trHeight w:val="285"/>
        </w:trPr>
        <w:tc>
          <w:tcPr>
            <w:tcW w:w="147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146FA9"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How well is the Authority ensuring its responsibilities for training, development and assessment of its staff are met? </w:t>
            </w:r>
          </w:p>
        </w:tc>
      </w:tr>
      <w:tr w:rsidR="00A26869" w:rsidRPr="00A26869" w14:paraId="4A146FAD" w14:textId="77777777" w:rsidTr="00C022EF">
        <w:trPr>
          <w:trHeight w:val="21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AB"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6.1</w:t>
            </w:r>
          </w:p>
        </w:tc>
        <w:tc>
          <w:tcPr>
            <w:tcW w:w="14175" w:type="dxa"/>
            <w:tcBorders>
              <w:top w:val="single" w:sz="4" w:space="0" w:color="auto"/>
              <w:left w:val="nil"/>
              <w:bottom w:val="single" w:sz="4" w:space="0" w:color="auto"/>
              <w:right w:val="single" w:sz="4" w:space="0" w:color="000000"/>
            </w:tcBorders>
            <w:shd w:val="clear" w:color="auto" w:fill="auto"/>
            <w:hideMark/>
          </w:tcPr>
          <w:p w14:paraId="4A146FAC"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FRS have clearly defined and effective policies to take into account of its training, development and assessment responsibilities?</w:t>
            </w:r>
          </w:p>
        </w:tc>
      </w:tr>
      <w:tr w:rsidR="00A26869" w:rsidRPr="00A26869" w14:paraId="4A146FB0" w14:textId="77777777" w:rsidTr="00C022EF">
        <w:trPr>
          <w:trHeight w:val="54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AE"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6.2</w:t>
            </w:r>
          </w:p>
        </w:tc>
        <w:tc>
          <w:tcPr>
            <w:tcW w:w="14175" w:type="dxa"/>
            <w:tcBorders>
              <w:top w:val="single" w:sz="4" w:space="0" w:color="auto"/>
              <w:left w:val="nil"/>
              <w:bottom w:val="single" w:sz="4" w:space="0" w:color="auto"/>
              <w:right w:val="single" w:sz="4" w:space="0" w:color="000000"/>
            </w:tcBorders>
            <w:shd w:val="clear" w:color="auto" w:fill="auto"/>
            <w:hideMark/>
          </w:tcPr>
          <w:p w14:paraId="4A146FAF"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 effective management structures and arrangements exist within the FRA to support the development and implementation of training, development and assessment activities?</w:t>
            </w:r>
          </w:p>
        </w:tc>
      </w:tr>
      <w:tr w:rsidR="00A26869" w:rsidRPr="00A26869" w14:paraId="4A146FB3" w14:textId="77777777" w:rsidTr="00C022EF">
        <w:trPr>
          <w:trHeight w:val="279"/>
        </w:trPr>
        <w:tc>
          <w:tcPr>
            <w:tcW w:w="582" w:type="dxa"/>
            <w:tcBorders>
              <w:top w:val="nil"/>
              <w:left w:val="single" w:sz="4" w:space="0" w:color="auto"/>
              <w:bottom w:val="nil"/>
              <w:right w:val="single" w:sz="4" w:space="0" w:color="auto"/>
            </w:tcBorders>
            <w:shd w:val="clear" w:color="auto" w:fill="auto"/>
            <w:noWrap/>
            <w:vAlign w:val="center"/>
            <w:hideMark/>
          </w:tcPr>
          <w:p w14:paraId="4A146FB1"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6.3</w:t>
            </w:r>
          </w:p>
        </w:tc>
        <w:tc>
          <w:tcPr>
            <w:tcW w:w="14175" w:type="dxa"/>
            <w:tcBorders>
              <w:top w:val="single" w:sz="4" w:space="0" w:color="auto"/>
              <w:left w:val="nil"/>
              <w:bottom w:val="single" w:sz="4" w:space="0" w:color="auto"/>
              <w:right w:val="single" w:sz="4" w:space="0" w:color="000000"/>
            </w:tcBorders>
            <w:shd w:val="clear" w:color="auto" w:fill="auto"/>
            <w:hideMark/>
          </w:tcPr>
          <w:p w14:paraId="4A146FB2"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have a robust process for measuring and evaluating the effectiveness and improving the performance of its training &amp; development activities?</w:t>
            </w:r>
          </w:p>
        </w:tc>
      </w:tr>
      <w:tr w:rsidR="00A26869" w:rsidRPr="00A26869" w14:paraId="4A146FB5" w14:textId="77777777" w:rsidTr="00C022EF">
        <w:trPr>
          <w:trHeight w:val="300"/>
        </w:trPr>
        <w:tc>
          <w:tcPr>
            <w:tcW w:w="14757"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A146FB4" w14:textId="77777777" w:rsidR="00A26869" w:rsidRPr="00A26869" w:rsidRDefault="00A26869" w:rsidP="00A26869">
            <w:pPr>
              <w:rPr>
                <w:rFonts w:ascii="Arial" w:hAnsi="Arial" w:cs="Arial"/>
                <w:color w:val="000000"/>
                <w:sz w:val="20"/>
              </w:rPr>
            </w:pPr>
            <w:r w:rsidRPr="00A26869">
              <w:rPr>
                <w:rFonts w:ascii="Arial" w:hAnsi="Arial" w:cs="Arial"/>
                <w:b/>
                <w:bCs/>
                <w:color w:val="000000"/>
                <w:sz w:val="20"/>
              </w:rPr>
              <w:t>7 Call Management</w:t>
            </w:r>
            <w:r w:rsidRPr="00A26869">
              <w:rPr>
                <w:rFonts w:ascii="Arial" w:hAnsi="Arial" w:cs="Arial"/>
                <w:color w:val="000000"/>
                <w:sz w:val="20"/>
              </w:rPr>
              <w:t> </w:t>
            </w:r>
          </w:p>
        </w:tc>
      </w:tr>
      <w:tr w:rsidR="00A26869" w:rsidRPr="00A26869" w14:paraId="4A146FB7" w14:textId="77777777" w:rsidTr="00C022EF">
        <w:trPr>
          <w:trHeight w:val="285"/>
        </w:trPr>
        <w:tc>
          <w:tcPr>
            <w:tcW w:w="147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146FB6"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How well is the FRA delivering its call management and incident support activities? </w:t>
            </w:r>
          </w:p>
        </w:tc>
      </w:tr>
      <w:tr w:rsidR="00A26869" w:rsidRPr="00A26869" w14:paraId="4A146FBA" w14:textId="77777777" w:rsidTr="00C022EF">
        <w:trPr>
          <w:trHeight w:val="22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B8"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7.1</w:t>
            </w:r>
          </w:p>
        </w:tc>
        <w:tc>
          <w:tcPr>
            <w:tcW w:w="14175" w:type="dxa"/>
            <w:tcBorders>
              <w:top w:val="single" w:sz="4" w:space="0" w:color="auto"/>
              <w:left w:val="nil"/>
              <w:bottom w:val="single" w:sz="4" w:space="0" w:color="auto"/>
              <w:right w:val="single" w:sz="4" w:space="0" w:color="000000"/>
            </w:tcBorders>
            <w:shd w:val="clear" w:color="auto" w:fill="auto"/>
            <w:hideMark/>
          </w:tcPr>
          <w:p w14:paraId="4A146FB9"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How well is the Authority delivering its call management and incident support activities?</w:t>
            </w:r>
          </w:p>
        </w:tc>
      </w:tr>
      <w:tr w:rsidR="00A26869" w:rsidRPr="00A26869" w14:paraId="4A146FBD" w14:textId="77777777" w:rsidTr="00C022EF">
        <w:trPr>
          <w:trHeight w:val="26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BB"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7.2</w:t>
            </w:r>
          </w:p>
        </w:tc>
        <w:tc>
          <w:tcPr>
            <w:tcW w:w="14175" w:type="dxa"/>
            <w:tcBorders>
              <w:top w:val="single" w:sz="4" w:space="0" w:color="auto"/>
              <w:left w:val="nil"/>
              <w:bottom w:val="single" w:sz="4" w:space="0" w:color="auto"/>
              <w:right w:val="single" w:sz="4" w:space="0" w:color="000000"/>
            </w:tcBorders>
            <w:shd w:val="clear" w:color="auto" w:fill="auto"/>
            <w:hideMark/>
          </w:tcPr>
          <w:p w14:paraId="4A146FBC"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have in place effective arrangements for delivering the call management and incident support activities?</w:t>
            </w:r>
          </w:p>
        </w:tc>
      </w:tr>
      <w:tr w:rsidR="00A26869" w:rsidRPr="00A26869" w14:paraId="4A146FC0" w14:textId="77777777" w:rsidTr="00C022EF">
        <w:trPr>
          <w:trHeight w:val="27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A146FBE" w14:textId="77777777" w:rsidR="00A26869" w:rsidRPr="00A26869" w:rsidRDefault="00A26869" w:rsidP="00A26869">
            <w:pPr>
              <w:jc w:val="right"/>
              <w:rPr>
                <w:rFonts w:ascii="Arial" w:hAnsi="Arial" w:cs="Arial"/>
                <w:color w:val="000000"/>
                <w:sz w:val="20"/>
              </w:rPr>
            </w:pPr>
            <w:r w:rsidRPr="00A26869">
              <w:rPr>
                <w:rFonts w:ascii="Arial" w:hAnsi="Arial" w:cs="Arial"/>
                <w:color w:val="000000"/>
                <w:sz w:val="20"/>
              </w:rPr>
              <w:t>7.3</w:t>
            </w:r>
          </w:p>
        </w:tc>
        <w:tc>
          <w:tcPr>
            <w:tcW w:w="14175" w:type="dxa"/>
            <w:tcBorders>
              <w:top w:val="single" w:sz="4" w:space="0" w:color="auto"/>
              <w:left w:val="nil"/>
              <w:bottom w:val="single" w:sz="4" w:space="0" w:color="auto"/>
              <w:right w:val="single" w:sz="4" w:space="0" w:color="000000"/>
            </w:tcBorders>
            <w:shd w:val="clear" w:color="auto" w:fill="auto"/>
            <w:hideMark/>
          </w:tcPr>
          <w:p w14:paraId="4A146FBF" w14:textId="77777777" w:rsidR="00A26869" w:rsidRPr="00A26869" w:rsidRDefault="00A26869" w:rsidP="00A26869">
            <w:pPr>
              <w:rPr>
                <w:rFonts w:ascii="Arial" w:hAnsi="Arial" w:cs="Arial"/>
                <w:color w:val="000000"/>
                <w:sz w:val="20"/>
              </w:rPr>
            </w:pPr>
            <w:r w:rsidRPr="00A26869">
              <w:rPr>
                <w:rFonts w:ascii="Arial" w:hAnsi="Arial" w:cs="Arial"/>
                <w:color w:val="000000"/>
                <w:sz w:val="20"/>
              </w:rPr>
              <w:t>Does the FRA have a robust process for evaluating the effectiveness, and improving performance of its call management and incident support activities?</w:t>
            </w:r>
          </w:p>
        </w:tc>
      </w:tr>
    </w:tbl>
    <w:p w14:paraId="4A146FC1" w14:textId="77777777" w:rsidR="00BE02AD" w:rsidRDefault="00BE02AD" w:rsidP="0021114E">
      <w:pPr>
        <w:pStyle w:val="MainText"/>
        <w:spacing w:line="240" w:lineRule="auto"/>
        <w:rPr>
          <w:rFonts w:ascii="Arial" w:hAnsi="Arial" w:cs="Arial"/>
          <w:b/>
          <w:szCs w:val="22"/>
        </w:rPr>
      </w:pPr>
    </w:p>
    <w:p w14:paraId="4A146FC2" w14:textId="77777777" w:rsidR="00872CF7" w:rsidRDefault="00872CF7" w:rsidP="0021114E">
      <w:pPr>
        <w:pStyle w:val="MainText"/>
        <w:spacing w:line="240" w:lineRule="auto"/>
        <w:rPr>
          <w:rFonts w:ascii="Arial" w:hAnsi="Arial" w:cs="Arial"/>
          <w:b/>
          <w:szCs w:val="22"/>
        </w:rPr>
      </w:pPr>
    </w:p>
    <w:sectPr w:rsidR="00872CF7" w:rsidSect="00953984">
      <w:pgSz w:w="16840" w:h="11907" w:orient="landscape" w:code="9"/>
      <w:pgMar w:top="1418" w:right="1418" w:bottom="1418" w:left="851"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146FDB" w14:textId="77777777" w:rsidR="00C90218" w:rsidRDefault="00C90218">
      <w:r>
        <w:separator/>
      </w:r>
    </w:p>
  </w:endnote>
  <w:endnote w:type="continuationSeparator" w:id="0">
    <w:p w14:paraId="4A146FDC" w14:textId="77777777" w:rsidR="00C90218" w:rsidRDefault="00C90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panose1 w:val="020B0800000000000000"/>
    <w:charset w:val="00"/>
    <w:family w:val="swiss"/>
    <w:pitch w:val="variable"/>
    <w:sig w:usb0="00000003" w:usb1="00000000" w:usb2="00000000" w:usb3="00000000" w:csb0="00000001" w:csb1="00000000"/>
  </w:font>
  <w:font w:name="Frutiger 55 Roman">
    <w:altName w:val="Helvetic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077DC9A-3A7A-45CF-8A99-8DBB2F1D4896}"/>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3BF2E1C2-56E1-47A3-921A-A764813CF271}"/>
  </w:font>
  <w:font w:name="Calibri">
    <w:panose1 w:val="020F0502020204030204"/>
    <w:charset w:val="00"/>
    <w:family w:val="swiss"/>
    <w:pitch w:val="variable"/>
    <w:sig w:usb0="E00002FF" w:usb1="4000ACFF" w:usb2="00000001" w:usb3="00000000" w:csb0="0000019F" w:csb1="00000000"/>
    <w:embedRegular r:id="rId3" w:fontKey="{FB180DD1-898D-4377-B1B8-34341CB228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46FE8"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46FD9" w14:textId="77777777" w:rsidR="00C90218" w:rsidRDefault="00C90218">
      <w:r>
        <w:separator/>
      </w:r>
    </w:p>
  </w:footnote>
  <w:footnote w:type="continuationSeparator" w:id="0">
    <w:p w14:paraId="4A146FDA" w14:textId="77777777" w:rsidR="00C90218" w:rsidRDefault="00C902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21114E" w:rsidRPr="004F266E" w14:paraId="4A146FE0" w14:textId="77777777" w:rsidTr="004569E6">
      <w:tc>
        <w:tcPr>
          <w:tcW w:w="5778" w:type="dxa"/>
          <w:vMerge w:val="restart"/>
          <w:shd w:val="clear" w:color="auto" w:fill="auto"/>
        </w:tcPr>
        <w:p w14:paraId="4A146FDE" w14:textId="77777777" w:rsidR="0021114E" w:rsidRPr="00374227" w:rsidRDefault="001E476B" w:rsidP="00AE3776">
          <w:pPr>
            <w:pStyle w:val="Header"/>
            <w:tabs>
              <w:tab w:val="clear" w:pos="4153"/>
              <w:tab w:val="clear" w:pos="8306"/>
              <w:tab w:val="center" w:pos="2923"/>
            </w:tabs>
          </w:pPr>
          <w:r>
            <w:rPr>
              <w:rFonts w:ascii="Arial" w:hAnsi="Arial" w:cs="Arial"/>
              <w:noProof/>
              <w:sz w:val="44"/>
              <w:szCs w:val="44"/>
            </w:rPr>
            <w:drawing>
              <wp:inline distT="0" distB="0" distL="0" distR="0" wp14:anchorId="4A147002" wp14:editId="4A14700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2" w:type="dxa"/>
          <w:shd w:val="clear" w:color="auto" w:fill="auto"/>
          <w:vAlign w:val="center"/>
        </w:tcPr>
        <w:p w14:paraId="4A146FDF" w14:textId="77777777" w:rsidR="0021114E" w:rsidRPr="00374227" w:rsidRDefault="0016019C" w:rsidP="0016019C">
          <w:pPr>
            <w:pStyle w:val="Header"/>
            <w:rPr>
              <w:rFonts w:ascii="Arial" w:hAnsi="Arial" w:cs="Arial"/>
              <w:b/>
              <w:szCs w:val="22"/>
            </w:rPr>
          </w:pPr>
          <w:r>
            <w:rPr>
              <w:rFonts w:ascii="Arial" w:hAnsi="Arial" w:cs="Arial"/>
              <w:b/>
              <w:szCs w:val="22"/>
            </w:rPr>
            <w:t>Fire Service Management Committee</w:t>
          </w:r>
        </w:p>
      </w:tc>
    </w:tr>
    <w:tr w:rsidR="0021114E" w14:paraId="4A146FE3" w14:textId="77777777" w:rsidTr="004569E6">
      <w:trPr>
        <w:trHeight w:val="450"/>
      </w:trPr>
      <w:tc>
        <w:tcPr>
          <w:tcW w:w="5778" w:type="dxa"/>
          <w:vMerge/>
          <w:shd w:val="clear" w:color="auto" w:fill="auto"/>
        </w:tcPr>
        <w:p w14:paraId="4A146FE1" w14:textId="77777777" w:rsidR="0021114E" w:rsidRPr="00374227" w:rsidRDefault="0021114E" w:rsidP="00AE3776">
          <w:pPr>
            <w:pStyle w:val="Header"/>
          </w:pPr>
        </w:p>
      </w:tc>
      <w:tc>
        <w:tcPr>
          <w:tcW w:w="3402" w:type="dxa"/>
          <w:shd w:val="clear" w:color="auto" w:fill="auto"/>
          <w:vAlign w:val="center"/>
        </w:tcPr>
        <w:p w14:paraId="4A146FE2" w14:textId="77777777" w:rsidR="0021114E" w:rsidRPr="00374227" w:rsidRDefault="0016019C" w:rsidP="0016019C">
          <w:pPr>
            <w:pStyle w:val="Header"/>
            <w:spacing w:before="60"/>
            <w:rPr>
              <w:rFonts w:ascii="Arial" w:hAnsi="Arial" w:cs="Arial"/>
              <w:szCs w:val="22"/>
            </w:rPr>
          </w:pPr>
          <w:r>
            <w:rPr>
              <w:rFonts w:ascii="Arial" w:hAnsi="Arial" w:cs="Arial"/>
              <w:szCs w:val="22"/>
            </w:rPr>
            <w:t>30 May 2014</w:t>
          </w:r>
        </w:p>
      </w:tc>
    </w:tr>
    <w:tr w:rsidR="0021114E" w:rsidRPr="004F266E" w14:paraId="4A146FE6" w14:textId="77777777" w:rsidTr="004569E6">
      <w:trPr>
        <w:trHeight w:val="708"/>
      </w:trPr>
      <w:tc>
        <w:tcPr>
          <w:tcW w:w="5778" w:type="dxa"/>
          <w:vMerge/>
          <w:shd w:val="clear" w:color="auto" w:fill="auto"/>
        </w:tcPr>
        <w:p w14:paraId="4A146FE4" w14:textId="77777777" w:rsidR="0021114E" w:rsidRPr="00374227" w:rsidRDefault="0021114E" w:rsidP="00AE3776">
          <w:pPr>
            <w:pStyle w:val="Header"/>
          </w:pPr>
        </w:p>
      </w:tc>
      <w:tc>
        <w:tcPr>
          <w:tcW w:w="3402" w:type="dxa"/>
          <w:shd w:val="clear" w:color="auto" w:fill="auto"/>
          <w:vAlign w:val="center"/>
        </w:tcPr>
        <w:p w14:paraId="4A146FE5" w14:textId="77777777" w:rsidR="0021114E" w:rsidRPr="00374227" w:rsidRDefault="0021114E" w:rsidP="004B0FD9">
          <w:pPr>
            <w:pStyle w:val="Header"/>
            <w:spacing w:before="60"/>
            <w:rPr>
              <w:rFonts w:ascii="Arial" w:hAnsi="Arial" w:cs="Arial"/>
              <w:b/>
              <w:szCs w:val="22"/>
            </w:rPr>
          </w:pPr>
        </w:p>
      </w:tc>
    </w:tr>
  </w:tbl>
  <w:p w14:paraId="4A146FE7"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46FE9" w14:textId="77777777" w:rsidR="001A07F1" w:rsidRDefault="001A07F1" w:rsidP="00E64FBC">
    <w:pPr>
      <w:pStyle w:val="Header"/>
      <w:rPr>
        <w:sz w:val="2"/>
      </w:rPr>
    </w:pPr>
  </w:p>
  <w:p w14:paraId="4A146FEA"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4A146FED" w14:textId="77777777" w:rsidTr="00084E44">
      <w:tc>
        <w:tcPr>
          <w:tcW w:w="6062" w:type="dxa"/>
          <w:vMerge w:val="restart"/>
        </w:tcPr>
        <w:p w14:paraId="4A146FEB"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4A147004" wp14:editId="4A14700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4A146FEC" w14:textId="77777777" w:rsidR="001A07F1" w:rsidRPr="001D2C76" w:rsidRDefault="001A07F1" w:rsidP="00546D0D">
          <w:pPr>
            <w:pStyle w:val="Header"/>
            <w:rPr>
              <w:b/>
            </w:rPr>
          </w:pPr>
          <w:r>
            <w:rPr>
              <w:rFonts w:ascii="Arial" w:hAnsi="Arial" w:cs="Arial"/>
              <w:b/>
              <w:sz w:val="24"/>
              <w:szCs w:val="24"/>
            </w:rPr>
            <w:t>Meeting title</w:t>
          </w:r>
        </w:p>
      </w:tc>
    </w:tr>
    <w:tr w:rsidR="001A07F1" w14:paraId="4A146FF0" w14:textId="77777777" w:rsidTr="00084E44">
      <w:trPr>
        <w:trHeight w:val="450"/>
      </w:trPr>
      <w:tc>
        <w:tcPr>
          <w:tcW w:w="6062" w:type="dxa"/>
          <w:vMerge/>
        </w:tcPr>
        <w:p w14:paraId="4A146FEE" w14:textId="77777777" w:rsidR="001A07F1" w:rsidRDefault="001A07F1" w:rsidP="00546D0D">
          <w:pPr>
            <w:pStyle w:val="Header"/>
          </w:pPr>
        </w:p>
      </w:tc>
      <w:tc>
        <w:tcPr>
          <w:tcW w:w="3225" w:type="dxa"/>
        </w:tcPr>
        <w:p w14:paraId="4A146FEF" w14:textId="77777777" w:rsidR="001A07F1" w:rsidRDefault="001A07F1" w:rsidP="00546D0D">
          <w:pPr>
            <w:pStyle w:val="Header"/>
            <w:spacing w:before="60"/>
          </w:pPr>
          <w:r>
            <w:rPr>
              <w:rFonts w:ascii="Arial" w:hAnsi="Arial" w:cs="Arial"/>
              <w:sz w:val="24"/>
              <w:szCs w:val="24"/>
            </w:rPr>
            <w:t xml:space="preserve">Meeting date </w:t>
          </w:r>
        </w:p>
      </w:tc>
    </w:tr>
    <w:tr w:rsidR="001A07F1" w14:paraId="4A146FF4" w14:textId="77777777" w:rsidTr="00084E44">
      <w:trPr>
        <w:trHeight w:val="450"/>
      </w:trPr>
      <w:tc>
        <w:tcPr>
          <w:tcW w:w="6062" w:type="dxa"/>
          <w:vMerge/>
        </w:tcPr>
        <w:p w14:paraId="4A146FF1" w14:textId="77777777" w:rsidR="001A07F1" w:rsidRDefault="001A07F1" w:rsidP="00546D0D">
          <w:pPr>
            <w:pStyle w:val="Header"/>
          </w:pPr>
        </w:p>
      </w:tc>
      <w:tc>
        <w:tcPr>
          <w:tcW w:w="3225" w:type="dxa"/>
        </w:tcPr>
        <w:p w14:paraId="4A146FF2" w14:textId="77777777" w:rsidR="001A07F1" w:rsidRDefault="001A07F1" w:rsidP="00546D0D">
          <w:pPr>
            <w:pStyle w:val="Header"/>
            <w:spacing w:before="60"/>
            <w:rPr>
              <w:rFonts w:ascii="Arial" w:hAnsi="Arial" w:cs="Arial"/>
              <w:b/>
              <w:sz w:val="24"/>
              <w:szCs w:val="24"/>
            </w:rPr>
          </w:pPr>
        </w:p>
        <w:p w14:paraId="4A146FF3"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A146FF5"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46FF6" w14:textId="77777777" w:rsidR="00831985" w:rsidRDefault="008319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1E476B" w:rsidRPr="004F266E" w14:paraId="4A146FF9" w14:textId="77777777" w:rsidTr="00597322">
      <w:tc>
        <w:tcPr>
          <w:tcW w:w="5778" w:type="dxa"/>
          <w:vMerge w:val="restart"/>
          <w:shd w:val="clear" w:color="auto" w:fill="auto"/>
        </w:tcPr>
        <w:p w14:paraId="4A146FF7" w14:textId="77777777" w:rsidR="001E476B" w:rsidRPr="00374227" w:rsidRDefault="001E476B" w:rsidP="00AE3776">
          <w:pPr>
            <w:pStyle w:val="Header"/>
            <w:tabs>
              <w:tab w:val="clear" w:pos="4153"/>
              <w:tab w:val="clear" w:pos="8306"/>
              <w:tab w:val="center" w:pos="2923"/>
            </w:tabs>
          </w:pPr>
          <w:r>
            <w:rPr>
              <w:rFonts w:ascii="Arial" w:hAnsi="Arial" w:cs="Arial"/>
              <w:noProof/>
              <w:sz w:val="44"/>
              <w:szCs w:val="44"/>
            </w:rPr>
            <w:drawing>
              <wp:inline distT="0" distB="0" distL="0" distR="0" wp14:anchorId="4A147006" wp14:editId="4A147007">
                <wp:extent cx="1085850" cy="647700"/>
                <wp:effectExtent l="0" t="0" r="0" b="0"/>
                <wp:docPr id="13" name="Picture 1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402" w:type="dxa"/>
          <w:shd w:val="clear" w:color="auto" w:fill="auto"/>
          <w:vAlign w:val="center"/>
        </w:tcPr>
        <w:p w14:paraId="4A146FF8" w14:textId="77777777" w:rsidR="001E476B" w:rsidRPr="00374227" w:rsidRDefault="0065479A" w:rsidP="009D076B">
          <w:pPr>
            <w:pStyle w:val="Header"/>
            <w:rPr>
              <w:rFonts w:ascii="Arial" w:hAnsi="Arial" w:cs="Arial"/>
              <w:b/>
              <w:szCs w:val="22"/>
            </w:rPr>
          </w:pPr>
          <w:r>
            <w:rPr>
              <w:rFonts w:ascii="Arial" w:hAnsi="Arial" w:cs="Arial"/>
              <w:b/>
              <w:szCs w:val="22"/>
            </w:rPr>
            <w:t>Fire Service Management Committee</w:t>
          </w:r>
        </w:p>
      </w:tc>
    </w:tr>
    <w:tr w:rsidR="001E476B" w14:paraId="4A146FFC" w14:textId="77777777" w:rsidTr="00597322">
      <w:trPr>
        <w:trHeight w:val="450"/>
      </w:trPr>
      <w:tc>
        <w:tcPr>
          <w:tcW w:w="5778" w:type="dxa"/>
          <w:vMerge/>
          <w:shd w:val="clear" w:color="auto" w:fill="auto"/>
        </w:tcPr>
        <w:p w14:paraId="4A146FFA" w14:textId="77777777" w:rsidR="001E476B" w:rsidRPr="00374227" w:rsidRDefault="001E476B" w:rsidP="00AE3776">
          <w:pPr>
            <w:pStyle w:val="Header"/>
          </w:pPr>
        </w:p>
      </w:tc>
      <w:tc>
        <w:tcPr>
          <w:tcW w:w="3402" w:type="dxa"/>
          <w:shd w:val="clear" w:color="auto" w:fill="auto"/>
          <w:vAlign w:val="center"/>
        </w:tcPr>
        <w:p w14:paraId="4A146FFB" w14:textId="77777777" w:rsidR="001E476B" w:rsidRPr="00374227" w:rsidRDefault="0065479A" w:rsidP="009D076B">
          <w:pPr>
            <w:pStyle w:val="Header"/>
            <w:spacing w:before="60"/>
            <w:rPr>
              <w:rFonts w:ascii="Arial" w:hAnsi="Arial" w:cs="Arial"/>
              <w:szCs w:val="22"/>
            </w:rPr>
          </w:pPr>
          <w:r>
            <w:rPr>
              <w:rFonts w:ascii="Arial" w:hAnsi="Arial" w:cs="Arial"/>
              <w:szCs w:val="22"/>
            </w:rPr>
            <w:t>30 May</w:t>
          </w:r>
          <w:r w:rsidR="001E476B">
            <w:rPr>
              <w:rFonts w:ascii="Arial" w:hAnsi="Arial" w:cs="Arial"/>
              <w:szCs w:val="22"/>
            </w:rPr>
            <w:t xml:space="preserve"> 20</w:t>
          </w:r>
          <w:r>
            <w:rPr>
              <w:rFonts w:ascii="Arial" w:hAnsi="Arial" w:cs="Arial"/>
              <w:szCs w:val="22"/>
            </w:rPr>
            <w:t>14</w:t>
          </w:r>
        </w:p>
      </w:tc>
    </w:tr>
    <w:tr w:rsidR="001E476B" w:rsidRPr="004F266E" w14:paraId="4A146FFF" w14:textId="77777777" w:rsidTr="00597322">
      <w:trPr>
        <w:trHeight w:val="708"/>
      </w:trPr>
      <w:tc>
        <w:tcPr>
          <w:tcW w:w="5778" w:type="dxa"/>
          <w:vMerge/>
          <w:shd w:val="clear" w:color="auto" w:fill="auto"/>
        </w:tcPr>
        <w:p w14:paraId="4A146FFD" w14:textId="77777777" w:rsidR="001E476B" w:rsidRPr="00374227" w:rsidRDefault="001E476B" w:rsidP="00AE3776">
          <w:pPr>
            <w:pStyle w:val="Header"/>
          </w:pPr>
        </w:p>
      </w:tc>
      <w:tc>
        <w:tcPr>
          <w:tcW w:w="3402" w:type="dxa"/>
          <w:shd w:val="clear" w:color="auto" w:fill="auto"/>
          <w:vAlign w:val="center"/>
        </w:tcPr>
        <w:p w14:paraId="4A146FFE" w14:textId="77777777" w:rsidR="001E476B" w:rsidRPr="00374227" w:rsidRDefault="001E476B" w:rsidP="009D076B">
          <w:pPr>
            <w:pStyle w:val="Header"/>
            <w:spacing w:before="60"/>
            <w:rPr>
              <w:rFonts w:ascii="Arial" w:hAnsi="Arial" w:cs="Arial"/>
              <w:b/>
              <w:szCs w:val="22"/>
            </w:rPr>
          </w:pPr>
        </w:p>
      </w:tc>
    </w:tr>
  </w:tbl>
  <w:p w14:paraId="4A147000" w14:textId="77777777" w:rsidR="001E476B" w:rsidRPr="0021114E" w:rsidRDefault="001E476B">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47001" w14:textId="77777777" w:rsidR="00831985" w:rsidRDefault="008319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5DA3D38"/>
    <w:multiLevelType w:val="multilevel"/>
    <w:tmpl w:val="5A0E5450"/>
    <w:lvl w:ilvl="0">
      <w:start w:val="3"/>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ED81872"/>
    <w:multiLevelType w:val="multilevel"/>
    <w:tmpl w:val="F9802934"/>
    <w:lvl w:ilvl="0">
      <w:start w:val="5"/>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1F1757"/>
    <w:multiLevelType w:val="multilevel"/>
    <w:tmpl w:val="036A7210"/>
    <w:lvl w:ilvl="0">
      <w:start w:val="2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nsid w:val="1A5D1494"/>
    <w:multiLevelType w:val="multilevel"/>
    <w:tmpl w:val="2F0E85E2"/>
    <w:lvl w:ilvl="0">
      <w:start w:val="15"/>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ABC4AED"/>
    <w:multiLevelType w:val="multilevel"/>
    <w:tmpl w:val="E7DC992C"/>
    <w:lvl w:ilvl="0">
      <w:start w:val="4"/>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E2B7389"/>
    <w:multiLevelType w:val="multilevel"/>
    <w:tmpl w:val="48CAE6A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7921050"/>
    <w:multiLevelType w:val="multilevel"/>
    <w:tmpl w:val="97E805A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9181E5D"/>
    <w:multiLevelType w:val="multilevel"/>
    <w:tmpl w:val="E41A51A2"/>
    <w:lvl w:ilvl="0">
      <w:start w:val="15"/>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51F056E"/>
    <w:multiLevelType w:val="multilevel"/>
    <w:tmpl w:val="2F0E85E2"/>
    <w:lvl w:ilvl="0">
      <w:start w:val="15"/>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0C56A68"/>
    <w:multiLevelType w:val="multilevel"/>
    <w:tmpl w:val="10529DE0"/>
    <w:lvl w:ilvl="0">
      <w:start w:val="2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98B6BDA"/>
    <w:multiLevelType w:val="hybridMultilevel"/>
    <w:tmpl w:val="AAD8C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651F27D2"/>
    <w:multiLevelType w:val="multilevel"/>
    <w:tmpl w:val="E41A51A2"/>
    <w:lvl w:ilvl="0">
      <w:start w:val="15"/>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B9D4496"/>
    <w:multiLevelType w:val="multilevel"/>
    <w:tmpl w:val="5896D2F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DF75AA7"/>
    <w:multiLevelType w:val="hybridMultilevel"/>
    <w:tmpl w:val="00703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11"/>
  </w:num>
  <w:num w:numId="3">
    <w:abstractNumId w:val="29"/>
  </w:num>
  <w:num w:numId="4">
    <w:abstractNumId w:val="40"/>
  </w:num>
  <w:num w:numId="5">
    <w:abstractNumId w:val="27"/>
  </w:num>
  <w:num w:numId="6">
    <w:abstractNumId w:val="20"/>
  </w:num>
  <w:num w:numId="7">
    <w:abstractNumId w:val="36"/>
  </w:num>
  <w:num w:numId="8">
    <w:abstractNumId w:val="13"/>
  </w:num>
  <w:num w:numId="9">
    <w:abstractNumId w:val="7"/>
  </w:num>
  <w:num w:numId="10">
    <w:abstractNumId w:val="5"/>
  </w:num>
  <w:num w:numId="11">
    <w:abstractNumId w:val="14"/>
  </w:num>
  <w:num w:numId="12">
    <w:abstractNumId w:val="30"/>
  </w:num>
  <w:num w:numId="13">
    <w:abstractNumId w:val="17"/>
  </w:num>
  <w:num w:numId="14">
    <w:abstractNumId w:val="41"/>
  </w:num>
  <w:num w:numId="15">
    <w:abstractNumId w:val="25"/>
  </w:num>
  <w:num w:numId="16">
    <w:abstractNumId w:val="4"/>
  </w:num>
  <w:num w:numId="17">
    <w:abstractNumId w:val="39"/>
  </w:num>
  <w:num w:numId="18">
    <w:abstractNumId w:val="23"/>
  </w:num>
  <w:num w:numId="19">
    <w:abstractNumId w:val="12"/>
  </w:num>
  <w:num w:numId="20">
    <w:abstractNumId w:val="16"/>
  </w:num>
  <w:num w:numId="21">
    <w:abstractNumId w:val="33"/>
  </w:num>
  <w:num w:numId="22">
    <w:abstractNumId w:val="22"/>
  </w:num>
  <w:num w:numId="23">
    <w:abstractNumId w:val="37"/>
  </w:num>
  <w:num w:numId="24">
    <w:abstractNumId w:val="21"/>
  </w:num>
  <w:num w:numId="25">
    <w:abstractNumId w:val="10"/>
  </w:num>
  <w:num w:numId="26">
    <w:abstractNumId w:val="38"/>
  </w:num>
  <w:num w:numId="27">
    <w:abstractNumId w:val="0"/>
  </w:num>
  <w:num w:numId="28">
    <w:abstractNumId w:val="6"/>
  </w:num>
  <w:num w:numId="29">
    <w:abstractNumId w:val="1"/>
  </w:num>
  <w:num w:numId="30">
    <w:abstractNumId w:val="18"/>
  </w:num>
  <w:num w:numId="31">
    <w:abstractNumId w:val="15"/>
  </w:num>
  <w:num w:numId="32">
    <w:abstractNumId w:val="34"/>
  </w:num>
  <w:num w:numId="33">
    <w:abstractNumId w:val="9"/>
  </w:num>
  <w:num w:numId="34">
    <w:abstractNumId w:val="2"/>
  </w:num>
  <w:num w:numId="35">
    <w:abstractNumId w:val="19"/>
  </w:num>
  <w:num w:numId="36">
    <w:abstractNumId w:val="3"/>
  </w:num>
  <w:num w:numId="37">
    <w:abstractNumId w:val="26"/>
  </w:num>
  <w:num w:numId="38">
    <w:abstractNumId w:val="35"/>
  </w:num>
  <w:num w:numId="39">
    <w:abstractNumId w:val="8"/>
  </w:num>
  <w:num w:numId="40">
    <w:abstractNumId w:val="24"/>
  </w:num>
  <w:num w:numId="41">
    <w:abstractNumId w:val="32"/>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136BF"/>
    <w:rsid w:val="00031741"/>
    <w:rsid w:val="000353D4"/>
    <w:rsid w:val="000367FF"/>
    <w:rsid w:val="00042FED"/>
    <w:rsid w:val="00043858"/>
    <w:rsid w:val="00051FA9"/>
    <w:rsid w:val="0005285D"/>
    <w:rsid w:val="00061956"/>
    <w:rsid w:val="00063369"/>
    <w:rsid w:val="00081B2C"/>
    <w:rsid w:val="00084E44"/>
    <w:rsid w:val="000A3935"/>
    <w:rsid w:val="000A7FC2"/>
    <w:rsid w:val="000B09F5"/>
    <w:rsid w:val="000B515D"/>
    <w:rsid w:val="000C3360"/>
    <w:rsid w:val="000D2BDB"/>
    <w:rsid w:val="000D702D"/>
    <w:rsid w:val="000E5E39"/>
    <w:rsid w:val="000F15A5"/>
    <w:rsid w:val="00100FC2"/>
    <w:rsid w:val="0010253D"/>
    <w:rsid w:val="001172B6"/>
    <w:rsid w:val="00121786"/>
    <w:rsid w:val="001224A4"/>
    <w:rsid w:val="001355FB"/>
    <w:rsid w:val="0016019C"/>
    <w:rsid w:val="00173D5A"/>
    <w:rsid w:val="00174EF0"/>
    <w:rsid w:val="00175EAD"/>
    <w:rsid w:val="0017617B"/>
    <w:rsid w:val="00181481"/>
    <w:rsid w:val="00195438"/>
    <w:rsid w:val="001A07F1"/>
    <w:rsid w:val="001A7A02"/>
    <w:rsid w:val="001C2150"/>
    <w:rsid w:val="001D2C76"/>
    <w:rsid w:val="001D6703"/>
    <w:rsid w:val="001E476B"/>
    <w:rsid w:val="001E4CE7"/>
    <w:rsid w:val="001F76C8"/>
    <w:rsid w:val="0021114E"/>
    <w:rsid w:val="00223F45"/>
    <w:rsid w:val="002414C2"/>
    <w:rsid w:val="00245CDF"/>
    <w:rsid w:val="00254DF4"/>
    <w:rsid w:val="00256CFD"/>
    <w:rsid w:val="002A0C7D"/>
    <w:rsid w:val="002A0D9E"/>
    <w:rsid w:val="002A5101"/>
    <w:rsid w:val="002C1C1A"/>
    <w:rsid w:val="002D0658"/>
    <w:rsid w:val="002F15DD"/>
    <w:rsid w:val="00302667"/>
    <w:rsid w:val="00307377"/>
    <w:rsid w:val="0031697A"/>
    <w:rsid w:val="00324E86"/>
    <w:rsid w:val="00362701"/>
    <w:rsid w:val="00363ED4"/>
    <w:rsid w:val="003640BD"/>
    <w:rsid w:val="00372DE6"/>
    <w:rsid w:val="003800E2"/>
    <w:rsid w:val="003978FB"/>
    <w:rsid w:val="003C77A8"/>
    <w:rsid w:val="003D7608"/>
    <w:rsid w:val="003E20D5"/>
    <w:rsid w:val="003E4825"/>
    <w:rsid w:val="003E4B3E"/>
    <w:rsid w:val="003E766C"/>
    <w:rsid w:val="0041006B"/>
    <w:rsid w:val="004119E9"/>
    <w:rsid w:val="0042168F"/>
    <w:rsid w:val="00435D57"/>
    <w:rsid w:val="004401AF"/>
    <w:rsid w:val="00444C86"/>
    <w:rsid w:val="004569E6"/>
    <w:rsid w:val="0048042F"/>
    <w:rsid w:val="00481354"/>
    <w:rsid w:val="00492D25"/>
    <w:rsid w:val="004A6082"/>
    <w:rsid w:val="004B0FD9"/>
    <w:rsid w:val="004D36F3"/>
    <w:rsid w:val="004E6050"/>
    <w:rsid w:val="004E647C"/>
    <w:rsid w:val="004F12FE"/>
    <w:rsid w:val="00546D0D"/>
    <w:rsid w:val="00563198"/>
    <w:rsid w:val="00571C7D"/>
    <w:rsid w:val="00575EED"/>
    <w:rsid w:val="0059572A"/>
    <w:rsid w:val="00597322"/>
    <w:rsid w:val="005A4917"/>
    <w:rsid w:val="005B3508"/>
    <w:rsid w:val="005B6237"/>
    <w:rsid w:val="005B7C5C"/>
    <w:rsid w:val="005C43D9"/>
    <w:rsid w:val="005E38A9"/>
    <w:rsid w:val="005F0364"/>
    <w:rsid w:val="005F0D4C"/>
    <w:rsid w:val="005F364F"/>
    <w:rsid w:val="00601A2D"/>
    <w:rsid w:val="006020D0"/>
    <w:rsid w:val="006137EA"/>
    <w:rsid w:val="00616455"/>
    <w:rsid w:val="00617B72"/>
    <w:rsid w:val="006255BD"/>
    <w:rsid w:val="00636DB3"/>
    <w:rsid w:val="00646A98"/>
    <w:rsid w:val="00650936"/>
    <w:rsid w:val="00651C92"/>
    <w:rsid w:val="0065479A"/>
    <w:rsid w:val="00654832"/>
    <w:rsid w:val="00654A84"/>
    <w:rsid w:val="00660815"/>
    <w:rsid w:val="00673A02"/>
    <w:rsid w:val="006A0E31"/>
    <w:rsid w:val="006A2D33"/>
    <w:rsid w:val="006A5B68"/>
    <w:rsid w:val="006B4E36"/>
    <w:rsid w:val="006C33DB"/>
    <w:rsid w:val="006C6FAD"/>
    <w:rsid w:val="006E2CEF"/>
    <w:rsid w:val="006F0CCB"/>
    <w:rsid w:val="00702B22"/>
    <w:rsid w:val="00706D3A"/>
    <w:rsid w:val="007232CD"/>
    <w:rsid w:val="007274A5"/>
    <w:rsid w:val="00734D96"/>
    <w:rsid w:val="00735DFF"/>
    <w:rsid w:val="00740D45"/>
    <w:rsid w:val="00754693"/>
    <w:rsid w:val="007670B0"/>
    <w:rsid w:val="00786968"/>
    <w:rsid w:val="007A063E"/>
    <w:rsid w:val="007A7124"/>
    <w:rsid w:val="007B5B3A"/>
    <w:rsid w:val="007B7A0E"/>
    <w:rsid w:val="007C1849"/>
    <w:rsid w:val="007C2BC2"/>
    <w:rsid w:val="007D53B0"/>
    <w:rsid w:val="007D6ED2"/>
    <w:rsid w:val="007E2685"/>
    <w:rsid w:val="007F248F"/>
    <w:rsid w:val="007F24E8"/>
    <w:rsid w:val="00816D3B"/>
    <w:rsid w:val="00825DB4"/>
    <w:rsid w:val="00831985"/>
    <w:rsid w:val="00832CF8"/>
    <w:rsid w:val="00837586"/>
    <w:rsid w:val="00841710"/>
    <w:rsid w:val="00852497"/>
    <w:rsid w:val="00856773"/>
    <w:rsid w:val="00860C8D"/>
    <w:rsid w:val="0086701B"/>
    <w:rsid w:val="0087174A"/>
    <w:rsid w:val="00872CF7"/>
    <w:rsid w:val="0087546A"/>
    <w:rsid w:val="008772F4"/>
    <w:rsid w:val="00893E53"/>
    <w:rsid w:val="008B639E"/>
    <w:rsid w:val="008B704E"/>
    <w:rsid w:val="008C3AFD"/>
    <w:rsid w:val="008D1B23"/>
    <w:rsid w:val="008D332D"/>
    <w:rsid w:val="008E5AE8"/>
    <w:rsid w:val="008F3A81"/>
    <w:rsid w:val="0091230F"/>
    <w:rsid w:val="00914A91"/>
    <w:rsid w:val="0092710B"/>
    <w:rsid w:val="00931FA5"/>
    <w:rsid w:val="0094468C"/>
    <w:rsid w:val="00951BE6"/>
    <w:rsid w:val="00953984"/>
    <w:rsid w:val="00967F3E"/>
    <w:rsid w:val="00971E9F"/>
    <w:rsid w:val="00972DE3"/>
    <w:rsid w:val="00982B41"/>
    <w:rsid w:val="00991462"/>
    <w:rsid w:val="009B0968"/>
    <w:rsid w:val="009C64BE"/>
    <w:rsid w:val="009C7622"/>
    <w:rsid w:val="009C799F"/>
    <w:rsid w:val="009D076B"/>
    <w:rsid w:val="009D5D4A"/>
    <w:rsid w:val="009D6157"/>
    <w:rsid w:val="009E0409"/>
    <w:rsid w:val="009E17B8"/>
    <w:rsid w:val="009E25A2"/>
    <w:rsid w:val="009E64CF"/>
    <w:rsid w:val="00A05560"/>
    <w:rsid w:val="00A05A24"/>
    <w:rsid w:val="00A15266"/>
    <w:rsid w:val="00A26869"/>
    <w:rsid w:val="00A35E80"/>
    <w:rsid w:val="00A41125"/>
    <w:rsid w:val="00A42DC5"/>
    <w:rsid w:val="00A52CBB"/>
    <w:rsid w:val="00A601EC"/>
    <w:rsid w:val="00A67E0E"/>
    <w:rsid w:val="00A71CD2"/>
    <w:rsid w:val="00A7644D"/>
    <w:rsid w:val="00A9189F"/>
    <w:rsid w:val="00A92B3B"/>
    <w:rsid w:val="00AA5C07"/>
    <w:rsid w:val="00AA6F4D"/>
    <w:rsid w:val="00AB2757"/>
    <w:rsid w:val="00AC0DF5"/>
    <w:rsid w:val="00AD6B85"/>
    <w:rsid w:val="00AE1DD1"/>
    <w:rsid w:val="00AE3776"/>
    <w:rsid w:val="00AF2A86"/>
    <w:rsid w:val="00B0159A"/>
    <w:rsid w:val="00B016AF"/>
    <w:rsid w:val="00B162A5"/>
    <w:rsid w:val="00B26A22"/>
    <w:rsid w:val="00B476CC"/>
    <w:rsid w:val="00B51B1C"/>
    <w:rsid w:val="00B51C01"/>
    <w:rsid w:val="00B5364D"/>
    <w:rsid w:val="00B538F0"/>
    <w:rsid w:val="00B63F0D"/>
    <w:rsid w:val="00B668B0"/>
    <w:rsid w:val="00B67071"/>
    <w:rsid w:val="00B7585E"/>
    <w:rsid w:val="00B80AA4"/>
    <w:rsid w:val="00B81F0F"/>
    <w:rsid w:val="00BB212B"/>
    <w:rsid w:val="00BC3B14"/>
    <w:rsid w:val="00BC3B9F"/>
    <w:rsid w:val="00BD4D88"/>
    <w:rsid w:val="00BE02AD"/>
    <w:rsid w:val="00BE0C83"/>
    <w:rsid w:val="00BE1A18"/>
    <w:rsid w:val="00BF4F9E"/>
    <w:rsid w:val="00BF6178"/>
    <w:rsid w:val="00C022EF"/>
    <w:rsid w:val="00C21FC8"/>
    <w:rsid w:val="00C342FB"/>
    <w:rsid w:val="00C36EBD"/>
    <w:rsid w:val="00C522C1"/>
    <w:rsid w:val="00C56860"/>
    <w:rsid w:val="00C56D09"/>
    <w:rsid w:val="00C63BF4"/>
    <w:rsid w:val="00C82C83"/>
    <w:rsid w:val="00C90218"/>
    <w:rsid w:val="00C90752"/>
    <w:rsid w:val="00C9258A"/>
    <w:rsid w:val="00CA1498"/>
    <w:rsid w:val="00CB1DD1"/>
    <w:rsid w:val="00CC0245"/>
    <w:rsid w:val="00CE209D"/>
    <w:rsid w:val="00CE2310"/>
    <w:rsid w:val="00D113B3"/>
    <w:rsid w:val="00D15FE6"/>
    <w:rsid w:val="00D1779A"/>
    <w:rsid w:val="00D620BE"/>
    <w:rsid w:val="00D66905"/>
    <w:rsid w:val="00D74E33"/>
    <w:rsid w:val="00D77253"/>
    <w:rsid w:val="00D84788"/>
    <w:rsid w:val="00D903DC"/>
    <w:rsid w:val="00D93643"/>
    <w:rsid w:val="00DA0183"/>
    <w:rsid w:val="00DB6341"/>
    <w:rsid w:val="00DC0337"/>
    <w:rsid w:val="00DD7640"/>
    <w:rsid w:val="00DF11AC"/>
    <w:rsid w:val="00E058CE"/>
    <w:rsid w:val="00E11424"/>
    <w:rsid w:val="00E16301"/>
    <w:rsid w:val="00E27467"/>
    <w:rsid w:val="00E4011A"/>
    <w:rsid w:val="00E40C66"/>
    <w:rsid w:val="00E52D8B"/>
    <w:rsid w:val="00E64FBC"/>
    <w:rsid w:val="00E650C7"/>
    <w:rsid w:val="00E72252"/>
    <w:rsid w:val="00E75E7C"/>
    <w:rsid w:val="00E767F4"/>
    <w:rsid w:val="00E7710E"/>
    <w:rsid w:val="00E83EB8"/>
    <w:rsid w:val="00E84B14"/>
    <w:rsid w:val="00E84B8B"/>
    <w:rsid w:val="00E907B2"/>
    <w:rsid w:val="00EB1237"/>
    <w:rsid w:val="00EF021B"/>
    <w:rsid w:val="00EF46C6"/>
    <w:rsid w:val="00EF6FEC"/>
    <w:rsid w:val="00F00F4F"/>
    <w:rsid w:val="00F23B3B"/>
    <w:rsid w:val="00F27D88"/>
    <w:rsid w:val="00F32D8E"/>
    <w:rsid w:val="00F40C36"/>
    <w:rsid w:val="00F6257D"/>
    <w:rsid w:val="00F6671D"/>
    <w:rsid w:val="00F66928"/>
    <w:rsid w:val="00F7270E"/>
    <w:rsid w:val="00F74F32"/>
    <w:rsid w:val="00F77051"/>
    <w:rsid w:val="00F8339E"/>
    <w:rsid w:val="00F866E4"/>
    <w:rsid w:val="00F95023"/>
    <w:rsid w:val="00F95A3A"/>
    <w:rsid w:val="00FA3C3D"/>
    <w:rsid w:val="00FA3F29"/>
    <w:rsid w:val="00FB295D"/>
    <w:rsid w:val="00FB306A"/>
    <w:rsid w:val="00FC4DCB"/>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146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5.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0.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9.xml"/><Relationship Id="rId10" Type="http://schemas.openxmlformats.org/officeDocument/2006/relationships/footer" Target="footer1.xm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marker>
            <c:symbol val="none"/>
          </c:marker>
          <c:cat>
            <c:strRef>
              <c:f>Sheet1!$B$4:$B$13</c:f>
              <c:strCache>
                <c:ptCount val="10"/>
                <c:pt idx="0">
                  <c:v>Community Risk Management</c:v>
                </c:pt>
                <c:pt idx="1">
                  <c:v>Prevention</c:v>
                </c:pt>
                <c:pt idx="2">
                  <c:v>Protection</c:v>
                </c:pt>
                <c:pt idx="3">
                  <c:v>Response</c:v>
                </c:pt>
                <c:pt idx="4">
                  <c:v>Health &amp; Safety</c:v>
                </c:pt>
                <c:pt idx="5">
                  <c:v>Training &amp; Development</c:v>
                </c:pt>
                <c:pt idx="6">
                  <c:v>Call Management &amp; Incident Support</c:v>
                </c:pt>
                <c:pt idx="7">
                  <c:v>outcomes for local citizens</c:v>
                </c:pt>
                <c:pt idx="8">
                  <c:v>leadership and governance</c:v>
                </c:pt>
                <c:pt idx="9">
                  <c:v>organisational capacity</c:v>
                </c:pt>
              </c:strCache>
            </c:strRef>
          </c:cat>
          <c:val>
            <c:numRef>
              <c:f>Sheet1!$AG$4:$AG$13</c:f>
              <c:numCache>
                <c:formatCode>0</c:formatCode>
                <c:ptCount val="10"/>
                <c:pt idx="0">
                  <c:v>73.076923076923066</c:v>
                </c:pt>
                <c:pt idx="1">
                  <c:v>50</c:v>
                </c:pt>
                <c:pt idx="2">
                  <c:v>50</c:v>
                </c:pt>
                <c:pt idx="3">
                  <c:v>65.384615384615387</c:v>
                </c:pt>
                <c:pt idx="4">
                  <c:v>34.615384615384613</c:v>
                </c:pt>
                <c:pt idx="5">
                  <c:v>76.923076923076934</c:v>
                </c:pt>
                <c:pt idx="6">
                  <c:v>50</c:v>
                </c:pt>
                <c:pt idx="7">
                  <c:v>100</c:v>
                </c:pt>
                <c:pt idx="8">
                  <c:v>100</c:v>
                </c:pt>
                <c:pt idx="9">
                  <c:v>100</c:v>
                </c:pt>
              </c:numCache>
            </c:numRef>
          </c:val>
        </c:ser>
        <c:dLbls>
          <c:showLegendKey val="0"/>
          <c:showVal val="0"/>
          <c:showCatName val="0"/>
          <c:showSerName val="0"/>
          <c:showPercent val="0"/>
          <c:showBubbleSize val="0"/>
        </c:dLbls>
        <c:axId val="73222400"/>
        <c:axId val="117948416"/>
      </c:radarChart>
      <c:catAx>
        <c:axId val="73222400"/>
        <c:scaling>
          <c:orientation val="minMax"/>
        </c:scaling>
        <c:delete val="0"/>
        <c:axPos val="b"/>
        <c:majorGridlines/>
        <c:majorTickMark val="out"/>
        <c:minorTickMark val="none"/>
        <c:tickLblPos val="nextTo"/>
        <c:crossAx val="117948416"/>
        <c:crosses val="autoZero"/>
        <c:auto val="1"/>
        <c:lblAlgn val="ctr"/>
        <c:lblOffset val="100"/>
        <c:noMultiLvlLbl val="0"/>
      </c:catAx>
      <c:valAx>
        <c:axId val="117948416"/>
        <c:scaling>
          <c:orientation val="minMax"/>
        </c:scaling>
        <c:delete val="0"/>
        <c:axPos val="l"/>
        <c:majorGridlines/>
        <c:numFmt formatCode="0" sourceLinked="1"/>
        <c:majorTickMark val="out"/>
        <c:minorTickMark val="none"/>
        <c:tickLblPos val="nextTo"/>
        <c:crossAx val="73222400"/>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Fig 10</a:t>
            </a:r>
          </a:p>
        </c:rich>
      </c:tx>
      <c:layout>
        <c:manualLayout>
          <c:xMode val="edge"/>
          <c:yMode val="edge"/>
          <c:x val="0.78028926071741034"/>
          <c:y val="6.6115702479338845E-2"/>
        </c:manualLayout>
      </c:layout>
      <c:overlay val="1"/>
    </c:title>
    <c:autoTitleDeleted val="0"/>
    <c:plotArea>
      <c:layout/>
      <c:barChart>
        <c:barDir val="col"/>
        <c:grouping val="stacked"/>
        <c:varyColors val="0"/>
        <c:ser>
          <c:idx val="0"/>
          <c:order val="0"/>
          <c:tx>
            <c:v>White</c:v>
          </c:tx>
          <c:invertIfNegative val="0"/>
          <c:cat>
            <c:numRef>
              <c:f>Sheet2!$K$6:$K$17</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Sheet2!$O$6:$O$17</c:f>
              <c:numCache>
                <c:formatCode>General</c:formatCode>
                <c:ptCount val="12"/>
                <c:pt idx="0">
                  <c:v>95.9</c:v>
                </c:pt>
                <c:pt idx="1">
                  <c:v>92.7</c:v>
                </c:pt>
                <c:pt idx="2">
                  <c:v>94.7</c:v>
                </c:pt>
                <c:pt idx="3">
                  <c:v>94</c:v>
                </c:pt>
                <c:pt idx="4">
                  <c:v>92.47</c:v>
                </c:pt>
                <c:pt idx="5">
                  <c:v>90.77</c:v>
                </c:pt>
                <c:pt idx="6">
                  <c:v>90.8</c:v>
                </c:pt>
                <c:pt idx="7">
                  <c:v>88.73</c:v>
                </c:pt>
                <c:pt idx="8">
                  <c:v>87.63</c:v>
                </c:pt>
                <c:pt idx="9">
                  <c:v>86.94</c:v>
                </c:pt>
                <c:pt idx="10">
                  <c:v>89.02</c:v>
                </c:pt>
                <c:pt idx="11">
                  <c:v>87.94</c:v>
                </c:pt>
              </c:numCache>
            </c:numRef>
          </c:val>
        </c:ser>
        <c:ser>
          <c:idx val="1"/>
          <c:order val="1"/>
          <c:tx>
            <c:strRef>
              <c:f>Sheet2!$P$2</c:f>
              <c:strCache>
                <c:ptCount val="1"/>
                <c:pt idx="0">
                  <c:v>Ethnic Minority</c:v>
                </c:pt>
              </c:strCache>
            </c:strRef>
          </c:tx>
          <c:invertIfNegative val="0"/>
          <c:cat>
            <c:numRef>
              <c:f>Sheet2!$K$6:$K$17</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Sheet2!$P$6:$P$17</c:f>
              <c:numCache>
                <c:formatCode>General</c:formatCode>
                <c:ptCount val="12"/>
                <c:pt idx="0">
                  <c:v>1.5</c:v>
                </c:pt>
                <c:pt idx="1">
                  <c:v>1.9</c:v>
                </c:pt>
                <c:pt idx="2">
                  <c:v>2.1</c:v>
                </c:pt>
                <c:pt idx="3">
                  <c:v>2.74</c:v>
                </c:pt>
                <c:pt idx="4">
                  <c:v>3</c:v>
                </c:pt>
                <c:pt idx="5">
                  <c:v>3.19</c:v>
                </c:pt>
                <c:pt idx="6">
                  <c:v>3.43</c:v>
                </c:pt>
                <c:pt idx="7">
                  <c:v>3.54</c:v>
                </c:pt>
                <c:pt idx="8">
                  <c:v>3.7</c:v>
                </c:pt>
                <c:pt idx="9">
                  <c:v>3.67</c:v>
                </c:pt>
                <c:pt idx="10">
                  <c:v>3.77</c:v>
                </c:pt>
                <c:pt idx="11">
                  <c:v>3.83</c:v>
                </c:pt>
              </c:numCache>
            </c:numRef>
          </c:val>
        </c:ser>
        <c:ser>
          <c:idx val="2"/>
          <c:order val="2"/>
          <c:tx>
            <c:strRef>
              <c:f>Sheet2!$Q$2</c:f>
              <c:strCache>
                <c:ptCount val="1"/>
                <c:pt idx="0">
                  <c:v>not stated</c:v>
                </c:pt>
              </c:strCache>
            </c:strRef>
          </c:tx>
          <c:invertIfNegative val="0"/>
          <c:cat>
            <c:numRef>
              <c:f>Sheet2!$K$6:$K$17</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Sheet2!$Q$6:$Q$17</c:f>
              <c:numCache>
                <c:formatCode>General</c:formatCode>
                <c:ptCount val="12"/>
                <c:pt idx="0">
                  <c:v>2.7</c:v>
                </c:pt>
                <c:pt idx="1">
                  <c:v>5.4</c:v>
                </c:pt>
                <c:pt idx="2">
                  <c:v>3.2</c:v>
                </c:pt>
                <c:pt idx="3">
                  <c:v>3.27</c:v>
                </c:pt>
                <c:pt idx="4">
                  <c:v>4.53</c:v>
                </c:pt>
                <c:pt idx="5">
                  <c:v>6.04</c:v>
                </c:pt>
                <c:pt idx="6">
                  <c:v>5.77</c:v>
                </c:pt>
                <c:pt idx="7">
                  <c:v>7.72</c:v>
                </c:pt>
                <c:pt idx="8">
                  <c:v>8.67</c:v>
                </c:pt>
                <c:pt idx="9">
                  <c:v>9.39</c:v>
                </c:pt>
                <c:pt idx="10">
                  <c:v>7.2</c:v>
                </c:pt>
                <c:pt idx="11">
                  <c:v>8.23</c:v>
                </c:pt>
              </c:numCache>
            </c:numRef>
          </c:val>
        </c:ser>
        <c:dLbls>
          <c:showLegendKey val="0"/>
          <c:showVal val="0"/>
          <c:showCatName val="0"/>
          <c:showSerName val="0"/>
          <c:showPercent val="0"/>
          <c:showBubbleSize val="0"/>
        </c:dLbls>
        <c:gapWidth val="150"/>
        <c:overlap val="100"/>
        <c:axId val="66391040"/>
        <c:axId val="66429696"/>
      </c:barChart>
      <c:catAx>
        <c:axId val="66391040"/>
        <c:scaling>
          <c:orientation val="minMax"/>
        </c:scaling>
        <c:delete val="0"/>
        <c:axPos val="b"/>
        <c:numFmt formatCode="General" sourceLinked="1"/>
        <c:majorTickMark val="out"/>
        <c:minorTickMark val="none"/>
        <c:tickLblPos val="nextTo"/>
        <c:crossAx val="66429696"/>
        <c:crosses val="autoZero"/>
        <c:auto val="1"/>
        <c:lblAlgn val="ctr"/>
        <c:lblOffset val="100"/>
        <c:noMultiLvlLbl val="0"/>
      </c:catAx>
      <c:valAx>
        <c:axId val="66429696"/>
        <c:scaling>
          <c:orientation val="minMax"/>
          <c:max val="100"/>
          <c:min val="0"/>
        </c:scaling>
        <c:delete val="0"/>
        <c:axPos val="l"/>
        <c:majorGridlines/>
        <c:numFmt formatCode="General" sourceLinked="1"/>
        <c:majorTickMark val="out"/>
        <c:minorTickMark val="none"/>
        <c:tickLblPos val="nextTo"/>
        <c:crossAx val="66391040"/>
        <c:crosses val="autoZero"/>
        <c:crossBetween val="between"/>
        <c:majorUnit val="20"/>
      </c:valAx>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latin typeface="Arial" panose="020B0604020202020204" pitchFamily="34" charset="0"/>
                <a:cs typeface="Arial" panose="020B0604020202020204" pitchFamily="34" charset="0"/>
              </a:rPr>
              <a:t>Fig 10 Major injuries</a:t>
            </a:r>
          </a:p>
        </c:rich>
      </c:tx>
      <c:overlay val="1"/>
    </c:title>
    <c:autoTitleDeleted val="0"/>
    <c:plotArea>
      <c:layout/>
      <c:barChart>
        <c:barDir val="col"/>
        <c:grouping val="clustered"/>
        <c:varyColors val="0"/>
        <c:ser>
          <c:idx val="0"/>
          <c:order val="0"/>
          <c:tx>
            <c:v>Major injuries</c:v>
          </c:tx>
          <c:invertIfNegative val="0"/>
          <c:cat>
            <c:numRef>
              <c:f>'[Chart in Microsoft Word]Sheet2'!$T$6:$T$11</c:f>
              <c:numCache>
                <c:formatCode>General</c:formatCode>
                <c:ptCount val="6"/>
                <c:pt idx="0">
                  <c:v>2008</c:v>
                </c:pt>
                <c:pt idx="1">
                  <c:v>2009</c:v>
                </c:pt>
                <c:pt idx="2">
                  <c:v>2010</c:v>
                </c:pt>
                <c:pt idx="3">
                  <c:v>2011</c:v>
                </c:pt>
                <c:pt idx="4">
                  <c:v>2012</c:v>
                </c:pt>
                <c:pt idx="5">
                  <c:v>2013</c:v>
                </c:pt>
              </c:numCache>
            </c:numRef>
          </c:cat>
          <c:val>
            <c:numRef>
              <c:f>'[Chart in Microsoft Word]Sheet2'!$U$6:$U$11</c:f>
              <c:numCache>
                <c:formatCode>General</c:formatCode>
                <c:ptCount val="6"/>
                <c:pt idx="0">
                  <c:v>106</c:v>
                </c:pt>
                <c:pt idx="1">
                  <c:v>83</c:v>
                </c:pt>
                <c:pt idx="2">
                  <c:v>78</c:v>
                </c:pt>
                <c:pt idx="3">
                  <c:v>74</c:v>
                </c:pt>
                <c:pt idx="4">
                  <c:v>60</c:v>
                </c:pt>
                <c:pt idx="5">
                  <c:v>74</c:v>
                </c:pt>
              </c:numCache>
            </c:numRef>
          </c:val>
        </c:ser>
        <c:dLbls>
          <c:showLegendKey val="0"/>
          <c:showVal val="0"/>
          <c:showCatName val="0"/>
          <c:showSerName val="0"/>
          <c:showPercent val="0"/>
          <c:showBubbleSize val="0"/>
        </c:dLbls>
        <c:gapWidth val="150"/>
        <c:axId val="73110272"/>
        <c:axId val="73111808"/>
      </c:barChart>
      <c:catAx>
        <c:axId val="73110272"/>
        <c:scaling>
          <c:orientation val="minMax"/>
        </c:scaling>
        <c:delete val="0"/>
        <c:axPos val="b"/>
        <c:numFmt formatCode="General" sourceLinked="1"/>
        <c:majorTickMark val="out"/>
        <c:minorTickMark val="none"/>
        <c:tickLblPos val="nextTo"/>
        <c:crossAx val="73111808"/>
        <c:crosses val="autoZero"/>
        <c:auto val="1"/>
        <c:lblAlgn val="ctr"/>
        <c:lblOffset val="100"/>
        <c:noMultiLvlLbl val="0"/>
      </c:catAx>
      <c:valAx>
        <c:axId val="73111808"/>
        <c:scaling>
          <c:orientation val="minMax"/>
        </c:scaling>
        <c:delete val="0"/>
        <c:axPos val="l"/>
        <c:majorGridlines/>
        <c:numFmt formatCode="General" sourceLinked="1"/>
        <c:majorTickMark val="out"/>
        <c:minorTickMark val="none"/>
        <c:tickLblPos val="nextTo"/>
        <c:crossAx val="731102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latin typeface="Arial" panose="020B0604020202020204" pitchFamily="34" charset="0"/>
                <a:cs typeface="Arial" panose="020B0604020202020204" pitchFamily="34" charset="0"/>
              </a:rPr>
              <a:t>Fig 2 Net</a:t>
            </a:r>
            <a:r>
              <a:rPr lang="en-US" sz="1100" baseline="0">
                <a:latin typeface="Arial" panose="020B0604020202020204" pitchFamily="34" charset="0"/>
                <a:cs typeface="Arial" panose="020B0604020202020204" pitchFamily="34" charset="0"/>
              </a:rPr>
              <a:t> Expenditure</a:t>
            </a:r>
            <a:r>
              <a:rPr lang="en-US" sz="1100">
                <a:latin typeface="Arial" panose="020B0604020202020204" pitchFamily="34" charset="0"/>
                <a:cs typeface="Arial" panose="020B0604020202020204" pitchFamily="34" charset="0"/>
              </a:rPr>
              <a:t> per 1000 population 2013/14 estimate</a:t>
            </a:r>
          </a:p>
        </c:rich>
      </c:tx>
      <c:overlay val="0"/>
    </c:title>
    <c:autoTitleDeleted val="0"/>
    <c:plotArea>
      <c:layout/>
      <c:barChart>
        <c:barDir val="col"/>
        <c:grouping val="clustered"/>
        <c:varyColors val="0"/>
        <c:ser>
          <c:idx val="2"/>
          <c:order val="0"/>
          <c:invertIfNegative val="0"/>
          <c:val>
            <c:numRef>
              <c:f>Sheet3!$E$2:$E$45</c:f>
              <c:numCache>
                <c:formatCode>0</c:formatCode>
                <c:ptCount val="44"/>
                <c:pt idx="0">
                  <c:v>26747.234739860716</c:v>
                </c:pt>
                <c:pt idx="1">
                  <c:v>28614.353403443893</c:v>
                </c:pt>
                <c:pt idx="2">
                  <c:v>28920.624377283293</c:v>
                </c:pt>
                <c:pt idx="3">
                  <c:v>30694.872138171111</c:v>
                </c:pt>
                <c:pt idx="4">
                  <c:v>32073.539451867746</c:v>
                </c:pt>
                <c:pt idx="5">
                  <c:v>32620.671331148704</c:v>
                </c:pt>
                <c:pt idx="6">
                  <c:v>33162.48003484826</c:v>
                </c:pt>
                <c:pt idx="7">
                  <c:v>33206.485025895068</c:v>
                </c:pt>
                <c:pt idx="8">
                  <c:v>33637.340103505521</c:v>
                </c:pt>
                <c:pt idx="9">
                  <c:v>33889.816360601006</c:v>
                </c:pt>
                <c:pt idx="10">
                  <c:v>34361.161524500909</c:v>
                </c:pt>
                <c:pt idx="11">
                  <c:v>35350.240489724529</c:v>
                </c:pt>
                <c:pt idx="12">
                  <c:v>35497.134313481183</c:v>
                </c:pt>
                <c:pt idx="13">
                  <c:v>35499.186510871172</c:v>
                </c:pt>
                <c:pt idx="14">
                  <c:v>35535.017221584385</c:v>
                </c:pt>
                <c:pt idx="15">
                  <c:v>35559.628223589476</c:v>
                </c:pt>
                <c:pt idx="16">
                  <c:v>35985.07064782724</c:v>
                </c:pt>
                <c:pt idx="17">
                  <c:v>36348.13769138886</c:v>
                </c:pt>
                <c:pt idx="18">
                  <c:v>36479.596782010274</c:v>
                </c:pt>
                <c:pt idx="19">
                  <c:v>37011.133314302024</c:v>
                </c:pt>
                <c:pt idx="20">
                  <c:v>37223.587223587223</c:v>
                </c:pt>
                <c:pt idx="21">
                  <c:v>37268.248175182482</c:v>
                </c:pt>
                <c:pt idx="22">
                  <c:v>37331.650405949375</c:v>
                </c:pt>
                <c:pt idx="23">
                  <c:v>37595.387069071279</c:v>
                </c:pt>
                <c:pt idx="24">
                  <c:v>37852.199977796692</c:v>
                </c:pt>
                <c:pt idx="25">
                  <c:v>37950.656585754077</c:v>
                </c:pt>
                <c:pt idx="26">
                  <c:v>38047.820823244554</c:v>
                </c:pt>
                <c:pt idx="27">
                  <c:v>38086.248380529338</c:v>
                </c:pt>
                <c:pt idx="28">
                  <c:v>38388.240677190573</c:v>
                </c:pt>
                <c:pt idx="29">
                  <c:v>38789.346246973364</c:v>
                </c:pt>
                <c:pt idx="30">
                  <c:v>38917.839882328219</c:v>
                </c:pt>
                <c:pt idx="31">
                  <c:v>40759.372951063953</c:v>
                </c:pt>
                <c:pt idx="32">
                  <c:v>41536</c:v>
                </c:pt>
                <c:pt idx="33">
                  <c:v>41644.053117782911</c:v>
                </c:pt>
                <c:pt idx="34">
                  <c:v>41970.358455882357</c:v>
                </c:pt>
                <c:pt idx="35">
                  <c:v>42017.631737126823</c:v>
                </c:pt>
                <c:pt idx="36">
                  <c:v>42946.644357687306</c:v>
                </c:pt>
                <c:pt idx="37">
                  <c:v>44773.234200743493</c:v>
                </c:pt>
                <c:pt idx="38">
                  <c:v>45450.499348675636</c:v>
                </c:pt>
                <c:pt idx="39">
                  <c:v>47102.247089612858</c:v>
                </c:pt>
                <c:pt idx="40">
                  <c:v>48165.137614678897</c:v>
                </c:pt>
                <c:pt idx="41">
                  <c:v>48830.729605469031</c:v>
                </c:pt>
                <c:pt idx="42">
                  <c:v>50960.057316854742</c:v>
                </c:pt>
                <c:pt idx="43">
                  <c:v>53237.202595529925</c:v>
                </c:pt>
              </c:numCache>
            </c:numRef>
          </c:val>
        </c:ser>
        <c:dLbls>
          <c:showLegendKey val="0"/>
          <c:showVal val="0"/>
          <c:showCatName val="0"/>
          <c:showSerName val="0"/>
          <c:showPercent val="0"/>
          <c:showBubbleSize val="0"/>
        </c:dLbls>
        <c:gapWidth val="150"/>
        <c:axId val="38941440"/>
        <c:axId val="38942976"/>
      </c:barChart>
      <c:lineChart>
        <c:grouping val="standard"/>
        <c:varyColors val="0"/>
        <c:ser>
          <c:idx val="0"/>
          <c:order val="1"/>
          <c:tx>
            <c:v>average</c:v>
          </c:tx>
          <c:marker>
            <c:symbol val="none"/>
          </c:marker>
          <c:val>
            <c:numRef>
              <c:f>Sheet3!$F$2:$F$45</c:f>
              <c:numCache>
                <c:formatCode>General</c:formatCode>
                <c:ptCount val="44"/>
                <c:pt idx="0">
                  <c:v>38137</c:v>
                </c:pt>
                <c:pt idx="1">
                  <c:v>38137</c:v>
                </c:pt>
                <c:pt idx="2">
                  <c:v>38137</c:v>
                </c:pt>
                <c:pt idx="3">
                  <c:v>38137</c:v>
                </c:pt>
                <c:pt idx="4">
                  <c:v>38137</c:v>
                </c:pt>
                <c:pt idx="5">
                  <c:v>38137</c:v>
                </c:pt>
                <c:pt idx="6">
                  <c:v>38137</c:v>
                </c:pt>
                <c:pt idx="7">
                  <c:v>38137</c:v>
                </c:pt>
                <c:pt idx="8">
                  <c:v>38137</c:v>
                </c:pt>
                <c:pt idx="9">
                  <c:v>38137</c:v>
                </c:pt>
                <c:pt idx="10">
                  <c:v>38137</c:v>
                </c:pt>
                <c:pt idx="11">
                  <c:v>38137</c:v>
                </c:pt>
                <c:pt idx="12">
                  <c:v>38137</c:v>
                </c:pt>
                <c:pt idx="13">
                  <c:v>38137</c:v>
                </c:pt>
                <c:pt idx="14">
                  <c:v>38137</c:v>
                </c:pt>
                <c:pt idx="15">
                  <c:v>38137</c:v>
                </c:pt>
                <c:pt idx="16">
                  <c:v>38137</c:v>
                </c:pt>
                <c:pt idx="17">
                  <c:v>38137</c:v>
                </c:pt>
                <c:pt idx="18">
                  <c:v>38137</c:v>
                </c:pt>
                <c:pt idx="19">
                  <c:v>38137</c:v>
                </c:pt>
                <c:pt idx="20">
                  <c:v>38137</c:v>
                </c:pt>
                <c:pt idx="21">
                  <c:v>38137</c:v>
                </c:pt>
                <c:pt idx="22">
                  <c:v>38137</c:v>
                </c:pt>
                <c:pt idx="23">
                  <c:v>38137</c:v>
                </c:pt>
                <c:pt idx="24">
                  <c:v>38137</c:v>
                </c:pt>
                <c:pt idx="25">
                  <c:v>38137</c:v>
                </c:pt>
                <c:pt idx="26">
                  <c:v>38137</c:v>
                </c:pt>
                <c:pt idx="27">
                  <c:v>38137</c:v>
                </c:pt>
                <c:pt idx="28">
                  <c:v>38137</c:v>
                </c:pt>
                <c:pt idx="29">
                  <c:v>38137</c:v>
                </c:pt>
                <c:pt idx="30">
                  <c:v>38137</c:v>
                </c:pt>
                <c:pt idx="31">
                  <c:v>38137</c:v>
                </c:pt>
                <c:pt idx="32">
                  <c:v>38137</c:v>
                </c:pt>
                <c:pt idx="33">
                  <c:v>38137</c:v>
                </c:pt>
                <c:pt idx="34">
                  <c:v>38137</c:v>
                </c:pt>
                <c:pt idx="35">
                  <c:v>38137</c:v>
                </c:pt>
                <c:pt idx="36">
                  <c:v>38137</c:v>
                </c:pt>
                <c:pt idx="37">
                  <c:v>38137</c:v>
                </c:pt>
                <c:pt idx="38">
                  <c:v>38137</c:v>
                </c:pt>
                <c:pt idx="39">
                  <c:v>38137</c:v>
                </c:pt>
                <c:pt idx="40">
                  <c:v>38137</c:v>
                </c:pt>
                <c:pt idx="41">
                  <c:v>38137</c:v>
                </c:pt>
                <c:pt idx="42">
                  <c:v>38137</c:v>
                </c:pt>
                <c:pt idx="43">
                  <c:v>38137</c:v>
                </c:pt>
              </c:numCache>
            </c:numRef>
          </c:val>
          <c:smooth val="0"/>
        </c:ser>
        <c:dLbls>
          <c:showLegendKey val="0"/>
          <c:showVal val="0"/>
          <c:showCatName val="0"/>
          <c:showSerName val="0"/>
          <c:showPercent val="0"/>
          <c:showBubbleSize val="0"/>
        </c:dLbls>
        <c:marker val="1"/>
        <c:smooth val="0"/>
        <c:axId val="38941440"/>
        <c:axId val="38942976"/>
      </c:lineChart>
      <c:catAx>
        <c:axId val="38941440"/>
        <c:scaling>
          <c:orientation val="minMax"/>
        </c:scaling>
        <c:delete val="0"/>
        <c:axPos val="b"/>
        <c:majorTickMark val="out"/>
        <c:minorTickMark val="none"/>
        <c:tickLblPos val="nextTo"/>
        <c:crossAx val="38942976"/>
        <c:crosses val="autoZero"/>
        <c:auto val="1"/>
        <c:lblAlgn val="ctr"/>
        <c:lblOffset val="100"/>
        <c:noMultiLvlLbl val="0"/>
      </c:catAx>
      <c:valAx>
        <c:axId val="38942976"/>
        <c:scaling>
          <c:orientation val="minMax"/>
        </c:scaling>
        <c:delete val="0"/>
        <c:axPos val="l"/>
        <c:majorGridlines/>
        <c:numFmt formatCode="0" sourceLinked="1"/>
        <c:majorTickMark val="out"/>
        <c:minorTickMark val="none"/>
        <c:tickLblPos val="nextTo"/>
        <c:crossAx val="38941440"/>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latin typeface="Arial" panose="020B0604020202020204" pitchFamily="34" charset="0"/>
                <a:cs typeface="Arial" panose="020B0604020202020204" pitchFamily="34" charset="0"/>
              </a:rPr>
              <a:t>Fig 3  Incidents </a:t>
            </a:r>
            <a:r>
              <a:rPr lang="en-US" sz="1100" i="1">
                <a:latin typeface="Arial" panose="020B0604020202020204" pitchFamily="34" charset="0"/>
                <a:cs typeface="Arial" panose="020B0604020202020204" pitchFamily="34" charset="0"/>
              </a:rPr>
              <a:t>vs</a:t>
            </a:r>
            <a:r>
              <a:rPr lang="en-US" sz="1100">
                <a:latin typeface="Arial" panose="020B0604020202020204" pitchFamily="34" charset="0"/>
                <a:cs typeface="Arial" panose="020B0604020202020204" pitchFamily="34" charset="0"/>
              </a:rPr>
              <a:t> Net Expenditure 2012/13</a:t>
            </a:r>
          </a:p>
        </c:rich>
      </c:tx>
      <c:overlay val="0"/>
    </c:title>
    <c:autoTitleDeleted val="0"/>
    <c:plotArea>
      <c:layout/>
      <c:scatterChart>
        <c:scatterStyle val="lineMarker"/>
        <c:varyColors val="0"/>
        <c:ser>
          <c:idx val="0"/>
          <c:order val="0"/>
          <c:tx>
            <c:v>incidents</c:v>
          </c:tx>
          <c:spPr>
            <a:ln w="28575">
              <a:noFill/>
            </a:ln>
          </c:spPr>
          <c:trendline>
            <c:trendlineType val="linear"/>
            <c:dispRSqr val="1"/>
            <c:dispEq val="0"/>
            <c:trendlineLbl>
              <c:numFmt formatCode="General" sourceLinked="0"/>
            </c:trendlineLbl>
          </c:trendline>
          <c:xVal>
            <c:numRef>
              <c:f>Sheet3!$L$2:$L$44</c:f>
              <c:numCache>
                <c:formatCode>_(* #,##0_);_(* \(#,##0\);_(* "-"_);_(@_)</c:formatCode>
                <c:ptCount val="43"/>
                <c:pt idx="0">
                  <c:v>24611</c:v>
                </c:pt>
                <c:pt idx="1">
                  <c:v>22206</c:v>
                </c:pt>
                <c:pt idx="2">
                  <c:v>23458</c:v>
                </c:pt>
                <c:pt idx="3">
                  <c:v>44688</c:v>
                </c:pt>
                <c:pt idx="4">
                  <c:v>8127</c:v>
                </c:pt>
                <c:pt idx="5">
                  <c:v>24030</c:v>
                </c:pt>
                <c:pt idx="6">
                  <c:v>30932</c:v>
                </c:pt>
                <c:pt idx="7">
                  <c:v>29613</c:v>
                </c:pt>
                <c:pt idx="8">
                  <c:v>14559</c:v>
                </c:pt>
                <c:pt idx="9">
                  <c:v>30161</c:v>
                </c:pt>
                <c:pt idx="10">
                  <c:v>21451</c:v>
                </c:pt>
                <c:pt idx="11">
                  <c:v>41032</c:v>
                </c:pt>
                <c:pt idx="12">
                  <c:v>21377</c:v>
                </c:pt>
                <c:pt idx="13">
                  <c:v>31613</c:v>
                </c:pt>
                <c:pt idx="14">
                  <c:v>49664</c:v>
                </c:pt>
                <c:pt idx="15">
                  <c:v>26846</c:v>
                </c:pt>
                <c:pt idx="16">
                  <c:v>36001</c:v>
                </c:pt>
                <c:pt idx="17">
                  <c:v>34565</c:v>
                </c:pt>
                <c:pt idx="18">
                  <c:v>37056</c:v>
                </c:pt>
                <c:pt idx="19">
                  <c:v>30089</c:v>
                </c:pt>
                <c:pt idx="20">
                  <c:v>40374</c:v>
                </c:pt>
                <c:pt idx="21">
                  <c:v>75777</c:v>
                </c:pt>
                <c:pt idx="22">
                  <c:v>29040</c:v>
                </c:pt>
                <c:pt idx="23">
                  <c:v>28222</c:v>
                </c:pt>
                <c:pt idx="24">
                  <c:v>39054</c:v>
                </c:pt>
                <c:pt idx="25">
                  <c:v>73431</c:v>
                </c:pt>
                <c:pt idx="26">
                  <c:v>62357</c:v>
                </c:pt>
                <c:pt idx="27">
                  <c:v>34367</c:v>
                </c:pt>
                <c:pt idx="28">
                  <c:v>50669</c:v>
                </c:pt>
                <c:pt idx="29">
                  <c:v>78040</c:v>
                </c:pt>
                <c:pt idx="30">
                  <c:v>54470</c:v>
                </c:pt>
                <c:pt idx="31">
                  <c:v>33532</c:v>
                </c:pt>
                <c:pt idx="32">
                  <c:v>34899</c:v>
                </c:pt>
                <c:pt idx="33">
                  <c:v>46752</c:v>
                </c:pt>
                <c:pt idx="34">
                  <c:v>18767</c:v>
                </c:pt>
                <c:pt idx="35">
                  <c:v>46379</c:v>
                </c:pt>
                <c:pt idx="36">
                  <c:v>26143</c:v>
                </c:pt>
                <c:pt idx="37">
                  <c:v>90929</c:v>
                </c:pt>
                <c:pt idx="38">
                  <c:v>69182</c:v>
                </c:pt>
                <c:pt idx="39">
                  <c:v>57407</c:v>
                </c:pt>
                <c:pt idx="40">
                  <c:v>59338</c:v>
                </c:pt>
                <c:pt idx="41">
                  <c:v>118370</c:v>
                </c:pt>
                <c:pt idx="42">
                  <c:v>74058</c:v>
                </c:pt>
              </c:numCache>
            </c:numRef>
          </c:xVal>
          <c:yVal>
            <c:numRef>
              <c:f>Sheet3!$N$2:$N$44</c:f>
              <c:numCache>
                <c:formatCode>General</c:formatCode>
                <c:ptCount val="43"/>
                <c:pt idx="0">
                  <c:v>5597</c:v>
                </c:pt>
                <c:pt idx="1">
                  <c:v>4382</c:v>
                </c:pt>
                <c:pt idx="2">
                  <c:v>6116</c:v>
                </c:pt>
                <c:pt idx="3">
                  <c:v>8479</c:v>
                </c:pt>
                <c:pt idx="4">
                  <c:v>1658</c:v>
                </c:pt>
                <c:pt idx="5">
                  <c:v>8921</c:v>
                </c:pt>
                <c:pt idx="6">
                  <c:v>6508</c:v>
                </c:pt>
                <c:pt idx="7">
                  <c:v>7037</c:v>
                </c:pt>
                <c:pt idx="8">
                  <c:v>3044</c:v>
                </c:pt>
                <c:pt idx="9">
                  <c:v>4997</c:v>
                </c:pt>
                <c:pt idx="10">
                  <c:v>4789</c:v>
                </c:pt>
                <c:pt idx="11">
                  <c:v>9859</c:v>
                </c:pt>
                <c:pt idx="12">
                  <c:v>3154</c:v>
                </c:pt>
                <c:pt idx="13">
                  <c:v>9504</c:v>
                </c:pt>
                <c:pt idx="14">
                  <c:v>11371</c:v>
                </c:pt>
                <c:pt idx="15">
                  <c:v>5279</c:v>
                </c:pt>
                <c:pt idx="16">
                  <c:v>6082</c:v>
                </c:pt>
                <c:pt idx="17">
                  <c:v>6500</c:v>
                </c:pt>
                <c:pt idx="18">
                  <c:v>7954</c:v>
                </c:pt>
                <c:pt idx="19">
                  <c:v>7811</c:v>
                </c:pt>
                <c:pt idx="20">
                  <c:v>7397</c:v>
                </c:pt>
                <c:pt idx="21">
                  <c:v>18526</c:v>
                </c:pt>
                <c:pt idx="22">
                  <c:v>7839</c:v>
                </c:pt>
                <c:pt idx="23">
                  <c:v>6042</c:v>
                </c:pt>
                <c:pt idx="24">
                  <c:v>9345</c:v>
                </c:pt>
                <c:pt idx="25">
                  <c:v>14101</c:v>
                </c:pt>
                <c:pt idx="26">
                  <c:v>12875</c:v>
                </c:pt>
                <c:pt idx="27">
                  <c:v>6684</c:v>
                </c:pt>
                <c:pt idx="28">
                  <c:v>9217</c:v>
                </c:pt>
                <c:pt idx="29">
                  <c:v>13553</c:v>
                </c:pt>
                <c:pt idx="30">
                  <c:v>14263</c:v>
                </c:pt>
                <c:pt idx="31">
                  <c:v>7994</c:v>
                </c:pt>
                <c:pt idx="32">
                  <c:v>7701</c:v>
                </c:pt>
                <c:pt idx="33">
                  <c:v>9752</c:v>
                </c:pt>
                <c:pt idx="34">
                  <c:v>3656</c:v>
                </c:pt>
                <c:pt idx="35">
                  <c:v>8784</c:v>
                </c:pt>
                <c:pt idx="36">
                  <c:v>5669</c:v>
                </c:pt>
                <c:pt idx="37">
                  <c:v>29492</c:v>
                </c:pt>
                <c:pt idx="38">
                  <c:v>15683</c:v>
                </c:pt>
                <c:pt idx="39">
                  <c:v>10278</c:v>
                </c:pt>
                <c:pt idx="40">
                  <c:v>14782</c:v>
                </c:pt>
                <c:pt idx="41">
                  <c:v>24250</c:v>
                </c:pt>
                <c:pt idx="42">
                  <c:v>22235</c:v>
                </c:pt>
              </c:numCache>
            </c:numRef>
          </c:yVal>
          <c:smooth val="0"/>
        </c:ser>
        <c:dLbls>
          <c:showLegendKey val="0"/>
          <c:showVal val="0"/>
          <c:showCatName val="0"/>
          <c:showSerName val="0"/>
          <c:showPercent val="0"/>
          <c:showBubbleSize val="0"/>
        </c:dLbls>
        <c:axId val="41889152"/>
        <c:axId val="41907328"/>
      </c:scatterChart>
      <c:valAx>
        <c:axId val="41889152"/>
        <c:scaling>
          <c:orientation val="minMax"/>
          <c:max val="120000"/>
        </c:scaling>
        <c:delete val="0"/>
        <c:axPos val="b"/>
        <c:numFmt formatCode="_(* #,##0_);_(* \(#,##0\);_(* &quot;-&quot;_);_(@_)" sourceLinked="1"/>
        <c:majorTickMark val="out"/>
        <c:minorTickMark val="none"/>
        <c:tickLblPos val="nextTo"/>
        <c:crossAx val="41907328"/>
        <c:crosses val="autoZero"/>
        <c:crossBetween val="midCat"/>
      </c:valAx>
      <c:valAx>
        <c:axId val="41907328"/>
        <c:scaling>
          <c:orientation val="minMax"/>
        </c:scaling>
        <c:delete val="0"/>
        <c:axPos val="l"/>
        <c:majorGridlines/>
        <c:numFmt formatCode="General" sourceLinked="1"/>
        <c:majorTickMark val="out"/>
        <c:minorTickMark val="none"/>
        <c:tickLblPos val="nextTo"/>
        <c:crossAx val="41889152"/>
        <c:crosses val="autoZero"/>
        <c:crossBetween val="midCat"/>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100">
                <a:latin typeface="Arial" panose="020B0604020202020204" pitchFamily="34" charset="0"/>
                <a:cs typeface="Arial" panose="020B0604020202020204" pitchFamily="34" charset="0"/>
              </a:rPr>
              <a:t>Fig 4 Incidents</a:t>
            </a:r>
            <a:r>
              <a:rPr lang="en-GB" sz="1100" baseline="0">
                <a:latin typeface="Arial" panose="020B0604020202020204" pitchFamily="34" charset="0"/>
                <a:cs typeface="Arial" panose="020B0604020202020204" pitchFamily="34" charset="0"/>
              </a:rPr>
              <a:t> by Type</a:t>
            </a:r>
            <a:endParaRPr lang="en-GB" sz="1100">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Sheet1!$A$9</c:f>
              <c:strCache>
                <c:ptCount val="1"/>
                <c:pt idx="0">
                  <c:v>2009/10</c:v>
                </c:pt>
              </c:strCache>
            </c:strRef>
          </c:tx>
          <c:invertIfNegative val="0"/>
          <c:cat>
            <c:strRef>
              <c:f>Sheet1!$B$5:$H$5</c:f>
              <c:strCache>
                <c:ptCount val="7"/>
                <c:pt idx="0">
                  <c:v>Primary fires </c:v>
                </c:pt>
                <c:pt idx="1">
                  <c:v>Secondary fires</c:v>
                </c:pt>
                <c:pt idx="2">
                  <c:v>Chimney fires</c:v>
                </c:pt>
                <c:pt idx="3">
                  <c:v>Special services</c:v>
                </c:pt>
                <c:pt idx="4">
                  <c:v>False Good intent</c:v>
                </c:pt>
                <c:pt idx="5">
                  <c:v>False Due to apparatus</c:v>
                </c:pt>
                <c:pt idx="6">
                  <c:v>False malicious</c:v>
                </c:pt>
              </c:strCache>
            </c:strRef>
          </c:cat>
          <c:val>
            <c:numRef>
              <c:f>Sheet1!$B$9:$H$9</c:f>
              <c:numCache>
                <c:formatCode>General</c:formatCode>
                <c:ptCount val="7"/>
                <c:pt idx="0">
                  <c:v>101739</c:v>
                </c:pt>
                <c:pt idx="1">
                  <c:v>132343</c:v>
                </c:pt>
                <c:pt idx="2">
                  <c:v>7366</c:v>
                </c:pt>
                <c:pt idx="3">
                  <c:v>142606</c:v>
                </c:pt>
                <c:pt idx="4">
                  <c:v>78943</c:v>
                </c:pt>
                <c:pt idx="5">
                  <c:v>193962</c:v>
                </c:pt>
                <c:pt idx="6">
                  <c:v>12435</c:v>
                </c:pt>
              </c:numCache>
            </c:numRef>
          </c:val>
        </c:ser>
        <c:ser>
          <c:idx val="1"/>
          <c:order val="1"/>
          <c:tx>
            <c:strRef>
              <c:f>Sheet1!$A$10</c:f>
              <c:strCache>
                <c:ptCount val="1"/>
                <c:pt idx="0">
                  <c:v>2010/11</c:v>
                </c:pt>
              </c:strCache>
            </c:strRef>
          </c:tx>
          <c:invertIfNegative val="0"/>
          <c:cat>
            <c:strRef>
              <c:f>Sheet1!$B$5:$H$5</c:f>
              <c:strCache>
                <c:ptCount val="7"/>
                <c:pt idx="0">
                  <c:v>Primary fires </c:v>
                </c:pt>
                <c:pt idx="1">
                  <c:v>Secondary fires</c:v>
                </c:pt>
                <c:pt idx="2">
                  <c:v>Chimney fires</c:v>
                </c:pt>
                <c:pt idx="3">
                  <c:v>Special services</c:v>
                </c:pt>
                <c:pt idx="4">
                  <c:v>False Good intent</c:v>
                </c:pt>
                <c:pt idx="5">
                  <c:v>False Due to apparatus</c:v>
                </c:pt>
                <c:pt idx="6">
                  <c:v>False malicious</c:v>
                </c:pt>
              </c:strCache>
            </c:strRef>
          </c:cat>
          <c:val>
            <c:numRef>
              <c:f>Sheet1!$B$10:$H$10</c:f>
              <c:numCache>
                <c:formatCode>General</c:formatCode>
                <c:ptCount val="7"/>
                <c:pt idx="0">
                  <c:v>92259</c:v>
                </c:pt>
                <c:pt idx="1">
                  <c:v>128441</c:v>
                </c:pt>
                <c:pt idx="2">
                  <c:v>7683</c:v>
                </c:pt>
                <c:pt idx="3">
                  <c:v>134658</c:v>
                </c:pt>
                <c:pt idx="4">
                  <c:v>75737</c:v>
                </c:pt>
                <c:pt idx="5">
                  <c:v>185519</c:v>
                </c:pt>
                <c:pt idx="6">
                  <c:v>10806</c:v>
                </c:pt>
              </c:numCache>
            </c:numRef>
          </c:val>
        </c:ser>
        <c:ser>
          <c:idx val="2"/>
          <c:order val="2"/>
          <c:tx>
            <c:strRef>
              <c:f>Sheet1!$A$11</c:f>
              <c:strCache>
                <c:ptCount val="1"/>
                <c:pt idx="0">
                  <c:v>2011/12</c:v>
                </c:pt>
              </c:strCache>
            </c:strRef>
          </c:tx>
          <c:invertIfNegative val="0"/>
          <c:cat>
            <c:strRef>
              <c:f>Sheet1!$B$5:$H$5</c:f>
              <c:strCache>
                <c:ptCount val="7"/>
                <c:pt idx="0">
                  <c:v>Primary fires </c:v>
                </c:pt>
                <c:pt idx="1">
                  <c:v>Secondary fires</c:v>
                </c:pt>
                <c:pt idx="2">
                  <c:v>Chimney fires</c:v>
                </c:pt>
                <c:pt idx="3">
                  <c:v>Special services</c:v>
                </c:pt>
                <c:pt idx="4">
                  <c:v>False Good intent</c:v>
                </c:pt>
                <c:pt idx="5">
                  <c:v>False Due to apparatus</c:v>
                </c:pt>
                <c:pt idx="6">
                  <c:v>False malicious</c:v>
                </c:pt>
              </c:strCache>
            </c:strRef>
          </c:cat>
          <c:val>
            <c:numRef>
              <c:f>Sheet1!$B$11:$H$11</c:f>
              <c:numCache>
                <c:formatCode>General</c:formatCode>
                <c:ptCount val="7"/>
                <c:pt idx="0">
                  <c:v>86952</c:v>
                </c:pt>
                <c:pt idx="1">
                  <c:v>131080</c:v>
                </c:pt>
                <c:pt idx="2">
                  <c:v>5826</c:v>
                </c:pt>
                <c:pt idx="3">
                  <c:v>133195</c:v>
                </c:pt>
                <c:pt idx="4">
                  <c:v>72276</c:v>
                </c:pt>
                <c:pt idx="5">
                  <c:v>167478</c:v>
                </c:pt>
                <c:pt idx="6">
                  <c:v>9616</c:v>
                </c:pt>
              </c:numCache>
            </c:numRef>
          </c:val>
        </c:ser>
        <c:ser>
          <c:idx val="3"/>
          <c:order val="3"/>
          <c:tx>
            <c:strRef>
              <c:f>Sheet1!$A$12</c:f>
              <c:strCache>
                <c:ptCount val="1"/>
                <c:pt idx="0">
                  <c:v>2012/13</c:v>
                </c:pt>
              </c:strCache>
            </c:strRef>
          </c:tx>
          <c:invertIfNegative val="0"/>
          <c:cat>
            <c:strRef>
              <c:f>Sheet1!$B$5:$H$5</c:f>
              <c:strCache>
                <c:ptCount val="7"/>
                <c:pt idx="0">
                  <c:v>Primary fires </c:v>
                </c:pt>
                <c:pt idx="1">
                  <c:v>Secondary fires</c:v>
                </c:pt>
                <c:pt idx="2">
                  <c:v>Chimney fires</c:v>
                </c:pt>
                <c:pt idx="3">
                  <c:v>Special services</c:v>
                </c:pt>
                <c:pt idx="4">
                  <c:v>False Good intent</c:v>
                </c:pt>
                <c:pt idx="5">
                  <c:v>False Due to apparatus</c:v>
                </c:pt>
                <c:pt idx="6">
                  <c:v>False malicious</c:v>
                </c:pt>
              </c:strCache>
            </c:strRef>
          </c:cat>
          <c:val>
            <c:numRef>
              <c:f>Sheet1!$B$12:$H$12</c:f>
              <c:numCache>
                <c:formatCode>General</c:formatCode>
                <c:ptCount val="7"/>
                <c:pt idx="0">
                  <c:v>74679</c:v>
                </c:pt>
                <c:pt idx="1">
                  <c:v>72490</c:v>
                </c:pt>
                <c:pt idx="2">
                  <c:v>7240</c:v>
                </c:pt>
                <c:pt idx="3">
                  <c:v>135004</c:v>
                </c:pt>
                <c:pt idx="4">
                  <c:v>64247</c:v>
                </c:pt>
                <c:pt idx="5">
                  <c:v>158575</c:v>
                </c:pt>
                <c:pt idx="6">
                  <c:v>8789</c:v>
                </c:pt>
              </c:numCache>
            </c:numRef>
          </c:val>
        </c:ser>
        <c:dLbls>
          <c:showLegendKey val="0"/>
          <c:showVal val="0"/>
          <c:showCatName val="0"/>
          <c:showSerName val="0"/>
          <c:showPercent val="0"/>
          <c:showBubbleSize val="0"/>
        </c:dLbls>
        <c:gapWidth val="150"/>
        <c:axId val="42383232"/>
        <c:axId val="42384768"/>
      </c:barChart>
      <c:catAx>
        <c:axId val="42383232"/>
        <c:scaling>
          <c:orientation val="minMax"/>
        </c:scaling>
        <c:delete val="0"/>
        <c:axPos val="b"/>
        <c:majorTickMark val="out"/>
        <c:minorTickMark val="none"/>
        <c:tickLblPos val="nextTo"/>
        <c:crossAx val="42384768"/>
        <c:crosses val="autoZero"/>
        <c:auto val="1"/>
        <c:lblAlgn val="ctr"/>
        <c:lblOffset val="100"/>
        <c:noMultiLvlLbl val="0"/>
      </c:catAx>
      <c:valAx>
        <c:axId val="42384768"/>
        <c:scaling>
          <c:orientation val="minMax"/>
        </c:scaling>
        <c:delete val="0"/>
        <c:axPos val="l"/>
        <c:majorGridlines/>
        <c:numFmt formatCode="General" sourceLinked="1"/>
        <c:majorTickMark val="out"/>
        <c:minorTickMark val="none"/>
        <c:tickLblPos val="nextTo"/>
        <c:crossAx val="42383232"/>
        <c:crosses val="autoZero"/>
        <c:crossBetween val="between"/>
      </c:valAx>
    </c:plotArea>
    <c:legend>
      <c:legendPos val="r"/>
      <c:overlay val="0"/>
    </c:legend>
    <c:plotVisOnly val="1"/>
    <c:dispBlanksAs val="gap"/>
    <c:showDLblsOverMax val="0"/>
  </c:chart>
  <c:spPr>
    <a:ln w="0">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latin typeface="Arial" panose="020B0604020202020204" pitchFamily="34" charset="0"/>
                <a:cs typeface="Arial" panose="020B0604020202020204" pitchFamily="34" charset="0"/>
              </a:rPr>
              <a:t>Fig 5</a:t>
            </a:r>
            <a:r>
              <a:rPr lang="en-GB"/>
              <a:t> </a:t>
            </a:r>
          </a:p>
        </c:rich>
      </c:tx>
      <c:overlay val="1"/>
    </c:title>
    <c:autoTitleDeleted val="0"/>
    <c:plotArea>
      <c:layout/>
      <c:lineChart>
        <c:grouping val="standard"/>
        <c:varyColors val="0"/>
        <c:ser>
          <c:idx val="0"/>
          <c:order val="0"/>
          <c:tx>
            <c:v>All Primary Fires</c:v>
          </c:tx>
          <c:marker>
            <c:symbol val="none"/>
          </c:marker>
          <c:cat>
            <c:strRef>
              <c:f>Sheet3!$U$3:$X$3</c:f>
              <c:strCache>
                <c:ptCount val="4"/>
                <c:pt idx="0">
                  <c:v>2009-10</c:v>
                </c:pt>
                <c:pt idx="1">
                  <c:v>2010-11</c:v>
                </c:pt>
                <c:pt idx="2">
                  <c:v>2011-12</c:v>
                </c:pt>
                <c:pt idx="3">
                  <c:v>2012-13</c:v>
                </c:pt>
              </c:strCache>
            </c:strRef>
          </c:cat>
          <c:val>
            <c:numRef>
              <c:f>Sheet3!$U$4:$X$4</c:f>
              <c:numCache>
                <c:formatCode>0.0</c:formatCode>
                <c:ptCount val="4"/>
                <c:pt idx="0">
                  <c:v>8.2382971996559693</c:v>
                </c:pt>
                <c:pt idx="1">
                  <c:v>8.2713043668135153</c:v>
                </c:pt>
                <c:pt idx="2">
                  <c:v>8.1840260376095646</c:v>
                </c:pt>
                <c:pt idx="3">
                  <c:v>8.1765518417446739</c:v>
                </c:pt>
              </c:numCache>
            </c:numRef>
          </c:val>
          <c:smooth val="0"/>
        </c:ser>
        <c:ser>
          <c:idx val="1"/>
          <c:order val="1"/>
          <c:tx>
            <c:v>Predominantly Rural</c:v>
          </c:tx>
          <c:marker>
            <c:symbol val="none"/>
          </c:marker>
          <c:val>
            <c:numRef>
              <c:f>Sheet3!$U$5:$X$5</c:f>
              <c:numCache>
                <c:formatCode>0.0</c:formatCode>
                <c:ptCount val="4"/>
                <c:pt idx="0">
                  <c:v>9.9046779195573293</c:v>
                </c:pt>
                <c:pt idx="1">
                  <c:v>10.183167295819459</c:v>
                </c:pt>
                <c:pt idx="2">
                  <c:v>10.091744693708385</c:v>
                </c:pt>
                <c:pt idx="3">
                  <c:v>10.265410064033823</c:v>
                </c:pt>
              </c:numCache>
            </c:numRef>
          </c:val>
          <c:smooth val="0"/>
        </c:ser>
        <c:ser>
          <c:idx val="2"/>
          <c:order val="2"/>
          <c:tx>
            <c:v>Predominantly Urban</c:v>
          </c:tx>
          <c:marker>
            <c:symbol val="none"/>
          </c:marker>
          <c:val>
            <c:numRef>
              <c:f>Sheet3!$U$6:$X$6</c:f>
              <c:numCache>
                <c:formatCode>0.0</c:formatCode>
                <c:ptCount val="4"/>
                <c:pt idx="0">
                  <c:v>7.274869818156648</c:v>
                </c:pt>
                <c:pt idx="1">
                  <c:v>7.3712457207426008</c:v>
                </c:pt>
                <c:pt idx="2">
                  <c:v>7.2739864220128041</c:v>
                </c:pt>
                <c:pt idx="3">
                  <c:v>7.2220110945919593</c:v>
                </c:pt>
              </c:numCache>
            </c:numRef>
          </c:val>
          <c:smooth val="0"/>
        </c:ser>
        <c:dLbls>
          <c:showLegendKey val="0"/>
          <c:showVal val="0"/>
          <c:showCatName val="0"/>
          <c:showSerName val="0"/>
          <c:showPercent val="0"/>
          <c:showBubbleSize val="0"/>
        </c:dLbls>
        <c:marker val="1"/>
        <c:smooth val="0"/>
        <c:axId val="42501248"/>
        <c:axId val="42502784"/>
      </c:lineChart>
      <c:catAx>
        <c:axId val="42501248"/>
        <c:scaling>
          <c:orientation val="minMax"/>
        </c:scaling>
        <c:delete val="0"/>
        <c:axPos val="b"/>
        <c:majorTickMark val="out"/>
        <c:minorTickMark val="none"/>
        <c:tickLblPos val="nextTo"/>
        <c:crossAx val="42502784"/>
        <c:crosses val="autoZero"/>
        <c:auto val="1"/>
        <c:lblAlgn val="ctr"/>
        <c:lblOffset val="100"/>
        <c:noMultiLvlLbl val="0"/>
      </c:catAx>
      <c:valAx>
        <c:axId val="42502784"/>
        <c:scaling>
          <c:orientation val="minMax"/>
          <c:max val="11"/>
          <c:min val="7"/>
        </c:scaling>
        <c:delete val="0"/>
        <c:axPos val="l"/>
        <c:majorGridlines/>
        <c:numFmt formatCode="0.0" sourceLinked="1"/>
        <c:majorTickMark val="out"/>
        <c:minorTickMark val="none"/>
        <c:tickLblPos val="nextTo"/>
        <c:crossAx val="42501248"/>
        <c:crosses val="autoZero"/>
        <c:crossBetween val="between"/>
        <c:majorUnit val="0.5"/>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Fig 6</a:t>
            </a:r>
          </a:p>
        </c:rich>
      </c:tx>
      <c:layout>
        <c:manualLayout>
          <c:xMode val="edge"/>
          <c:yMode val="edge"/>
          <c:x val="0.49304710793082884"/>
          <c:y val="2.7118644067796609E-2"/>
        </c:manualLayout>
      </c:layout>
      <c:overlay val="1"/>
    </c:title>
    <c:autoTitleDeleted val="0"/>
    <c:plotArea>
      <c:layout/>
      <c:radarChart>
        <c:radarStyle val="marker"/>
        <c:varyColors val="0"/>
        <c:ser>
          <c:idx val="0"/>
          <c:order val="0"/>
          <c:tx>
            <c:strRef>
              <c:f>Sheet4!$B$1</c:f>
              <c:strCache>
                <c:ptCount val="1"/>
                <c:pt idx="0">
                  <c:v>sat with initial contact</c:v>
                </c:pt>
              </c:strCache>
            </c:strRef>
          </c:tx>
          <c:marker>
            <c:symbol val="none"/>
          </c:marker>
          <c:val>
            <c:numRef>
              <c:f>Sheet4!$C$1:$AB$1</c:f>
              <c:numCache>
                <c:formatCode>General</c:formatCode>
                <c:ptCount val="26"/>
                <c:pt idx="0">
                  <c:v>96</c:v>
                </c:pt>
                <c:pt idx="1">
                  <c:v>96</c:v>
                </c:pt>
                <c:pt idx="2">
                  <c:v>97</c:v>
                </c:pt>
                <c:pt idx="3">
                  <c:v>97</c:v>
                </c:pt>
                <c:pt idx="4">
                  <c:v>97</c:v>
                </c:pt>
                <c:pt idx="5">
                  <c:v>98</c:v>
                </c:pt>
                <c:pt idx="6">
                  <c:v>98</c:v>
                </c:pt>
                <c:pt idx="7">
                  <c:v>98</c:v>
                </c:pt>
                <c:pt idx="8">
                  <c:v>96</c:v>
                </c:pt>
                <c:pt idx="9">
                  <c:v>97</c:v>
                </c:pt>
                <c:pt idx="10">
                  <c:v>96</c:v>
                </c:pt>
                <c:pt idx="11">
                  <c:v>99</c:v>
                </c:pt>
                <c:pt idx="12">
                  <c:v>97</c:v>
                </c:pt>
                <c:pt idx="13">
                  <c:v>97</c:v>
                </c:pt>
                <c:pt idx="14">
                  <c:v>97</c:v>
                </c:pt>
                <c:pt idx="15">
                  <c:v>98</c:v>
                </c:pt>
                <c:pt idx="16">
                  <c:v>96</c:v>
                </c:pt>
                <c:pt idx="17">
                  <c:v>98</c:v>
                </c:pt>
                <c:pt idx="18">
                  <c:v>97</c:v>
                </c:pt>
                <c:pt idx="19">
                  <c:v>97</c:v>
                </c:pt>
                <c:pt idx="20">
                  <c:v>97</c:v>
                </c:pt>
                <c:pt idx="21">
                  <c:v>97</c:v>
                </c:pt>
                <c:pt idx="22">
                  <c:v>96</c:v>
                </c:pt>
                <c:pt idx="23">
                  <c:v>98</c:v>
                </c:pt>
                <c:pt idx="24">
                  <c:v>96</c:v>
                </c:pt>
                <c:pt idx="25">
                  <c:v>91</c:v>
                </c:pt>
              </c:numCache>
            </c:numRef>
          </c:val>
        </c:ser>
        <c:ser>
          <c:idx val="1"/>
          <c:order val="1"/>
          <c:tx>
            <c:strRef>
              <c:f>Sheet4!$B$2</c:f>
              <c:strCache>
                <c:ptCount val="1"/>
                <c:pt idx="0">
                  <c:v>Sat with speed of response</c:v>
                </c:pt>
              </c:strCache>
            </c:strRef>
          </c:tx>
          <c:marker>
            <c:symbol val="none"/>
          </c:marker>
          <c:val>
            <c:numRef>
              <c:f>Sheet4!$C$2:$AB$2</c:f>
              <c:numCache>
                <c:formatCode>General</c:formatCode>
                <c:ptCount val="26"/>
                <c:pt idx="0">
                  <c:v>78</c:v>
                </c:pt>
                <c:pt idx="1">
                  <c:v>76</c:v>
                </c:pt>
                <c:pt idx="2">
                  <c:v>68</c:v>
                </c:pt>
                <c:pt idx="3">
                  <c:v>70</c:v>
                </c:pt>
                <c:pt idx="4">
                  <c:v>79</c:v>
                </c:pt>
                <c:pt idx="5">
                  <c:v>68</c:v>
                </c:pt>
                <c:pt idx="6">
                  <c:v>73</c:v>
                </c:pt>
                <c:pt idx="7">
                  <c:v>75</c:v>
                </c:pt>
                <c:pt idx="8">
                  <c:v>78</c:v>
                </c:pt>
                <c:pt idx="9">
                  <c:v>67</c:v>
                </c:pt>
                <c:pt idx="10">
                  <c:v>72</c:v>
                </c:pt>
                <c:pt idx="11">
                  <c:v>68</c:v>
                </c:pt>
                <c:pt idx="12">
                  <c:v>68</c:v>
                </c:pt>
                <c:pt idx="13">
                  <c:v>68</c:v>
                </c:pt>
                <c:pt idx="14">
                  <c:v>73</c:v>
                </c:pt>
                <c:pt idx="15">
                  <c:v>77</c:v>
                </c:pt>
                <c:pt idx="16">
                  <c:v>68</c:v>
                </c:pt>
                <c:pt idx="17">
                  <c:v>68</c:v>
                </c:pt>
                <c:pt idx="18">
                  <c:v>78</c:v>
                </c:pt>
                <c:pt idx="19">
                  <c:v>78</c:v>
                </c:pt>
                <c:pt idx="20">
                  <c:v>78</c:v>
                </c:pt>
                <c:pt idx="21">
                  <c:v>66</c:v>
                </c:pt>
                <c:pt idx="22">
                  <c:v>76</c:v>
                </c:pt>
                <c:pt idx="23">
                  <c:v>72</c:v>
                </c:pt>
                <c:pt idx="24">
                  <c:v>71</c:v>
                </c:pt>
                <c:pt idx="25">
                  <c:v>68</c:v>
                </c:pt>
              </c:numCache>
            </c:numRef>
          </c:val>
        </c:ser>
        <c:ser>
          <c:idx val="2"/>
          <c:order val="2"/>
          <c:tx>
            <c:strRef>
              <c:f>Sheet4!$B$3</c:f>
              <c:strCache>
                <c:ptCount val="1"/>
                <c:pt idx="0">
                  <c:v>Informed During Incident</c:v>
                </c:pt>
              </c:strCache>
            </c:strRef>
          </c:tx>
          <c:marker>
            <c:symbol val="none"/>
          </c:marker>
          <c:val>
            <c:numRef>
              <c:f>Sheet4!$C$3:$AB$3</c:f>
              <c:numCache>
                <c:formatCode>General</c:formatCode>
                <c:ptCount val="26"/>
                <c:pt idx="0">
                  <c:v>97</c:v>
                </c:pt>
                <c:pt idx="1">
                  <c:v>97</c:v>
                </c:pt>
                <c:pt idx="2">
                  <c:v>96</c:v>
                </c:pt>
                <c:pt idx="3">
                  <c:v>97</c:v>
                </c:pt>
                <c:pt idx="4">
                  <c:v>97</c:v>
                </c:pt>
                <c:pt idx="5">
                  <c:v>98</c:v>
                </c:pt>
                <c:pt idx="6">
                  <c:v>98</c:v>
                </c:pt>
                <c:pt idx="7">
                  <c:v>95</c:v>
                </c:pt>
                <c:pt idx="8">
                  <c:v>97</c:v>
                </c:pt>
                <c:pt idx="9">
                  <c:v>98</c:v>
                </c:pt>
                <c:pt idx="10">
                  <c:v>96</c:v>
                </c:pt>
                <c:pt idx="11">
                  <c:v>94</c:v>
                </c:pt>
                <c:pt idx="12">
                  <c:v>97</c:v>
                </c:pt>
                <c:pt idx="13">
                  <c:v>99</c:v>
                </c:pt>
                <c:pt idx="14">
                  <c:v>96</c:v>
                </c:pt>
                <c:pt idx="15">
                  <c:v>97</c:v>
                </c:pt>
                <c:pt idx="16">
                  <c:v>95</c:v>
                </c:pt>
                <c:pt idx="17">
                  <c:v>98</c:v>
                </c:pt>
                <c:pt idx="18">
                  <c:v>95</c:v>
                </c:pt>
                <c:pt idx="19">
                  <c:v>95</c:v>
                </c:pt>
                <c:pt idx="20">
                  <c:v>92</c:v>
                </c:pt>
                <c:pt idx="21">
                  <c:v>97</c:v>
                </c:pt>
                <c:pt idx="22">
                  <c:v>97</c:v>
                </c:pt>
                <c:pt idx="23">
                  <c:v>95</c:v>
                </c:pt>
                <c:pt idx="24">
                  <c:v>100</c:v>
                </c:pt>
                <c:pt idx="25">
                  <c:v>91</c:v>
                </c:pt>
              </c:numCache>
            </c:numRef>
          </c:val>
        </c:ser>
        <c:ser>
          <c:idx val="3"/>
          <c:order val="3"/>
          <c:tx>
            <c:strRef>
              <c:f>Sheet4!$B$4</c:f>
              <c:strCache>
                <c:ptCount val="1"/>
                <c:pt idx="0">
                  <c:v>sat with service at scene</c:v>
                </c:pt>
              </c:strCache>
            </c:strRef>
          </c:tx>
          <c:marker>
            <c:symbol val="none"/>
          </c:marker>
          <c:val>
            <c:numRef>
              <c:f>Sheet4!$C$4:$AB$4</c:f>
              <c:numCache>
                <c:formatCode>General</c:formatCode>
                <c:ptCount val="26"/>
                <c:pt idx="0">
                  <c:v>99</c:v>
                </c:pt>
                <c:pt idx="1">
                  <c:v>99</c:v>
                </c:pt>
                <c:pt idx="2">
                  <c:v>100</c:v>
                </c:pt>
                <c:pt idx="3">
                  <c:v>99</c:v>
                </c:pt>
                <c:pt idx="4">
                  <c:v>98</c:v>
                </c:pt>
                <c:pt idx="5">
                  <c:v>100</c:v>
                </c:pt>
                <c:pt idx="6">
                  <c:v>97</c:v>
                </c:pt>
                <c:pt idx="7">
                  <c:v>98</c:v>
                </c:pt>
                <c:pt idx="8">
                  <c:v>97</c:v>
                </c:pt>
                <c:pt idx="9">
                  <c:v>99</c:v>
                </c:pt>
                <c:pt idx="10">
                  <c:v>96</c:v>
                </c:pt>
                <c:pt idx="11">
                  <c:v>97</c:v>
                </c:pt>
                <c:pt idx="12">
                  <c:v>97</c:v>
                </c:pt>
                <c:pt idx="13">
                  <c:v>98</c:v>
                </c:pt>
                <c:pt idx="14">
                  <c:v>98</c:v>
                </c:pt>
                <c:pt idx="15">
                  <c:v>98</c:v>
                </c:pt>
                <c:pt idx="16">
                  <c:v>99</c:v>
                </c:pt>
                <c:pt idx="17">
                  <c:v>98</c:v>
                </c:pt>
                <c:pt idx="18">
                  <c:v>98</c:v>
                </c:pt>
                <c:pt idx="19">
                  <c:v>99</c:v>
                </c:pt>
                <c:pt idx="20">
                  <c:v>96</c:v>
                </c:pt>
                <c:pt idx="21">
                  <c:v>99</c:v>
                </c:pt>
                <c:pt idx="22">
                  <c:v>98</c:v>
                </c:pt>
                <c:pt idx="23">
                  <c:v>99</c:v>
                </c:pt>
                <c:pt idx="24">
                  <c:v>100</c:v>
                </c:pt>
                <c:pt idx="25">
                  <c:v>94</c:v>
                </c:pt>
              </c:numCache>
            </c:numRef>
          </c:val>
        </c:ser>
        <c:dLbls>
          <c:showLegendKey val="0"/>
          <c:showVal val="0"/>
          <c:showCatName val="0"/>
          <c:showSerName val="0"/>
          <c:showPercent val="0"/>
          <c:showBubbleSize val="0"/>
        </c:dLbls>
        <c:axId val="58906112"/>
        <c:axId val="58907648"/>
      </c:radarChart>
      <c:catAx>
        <c:axId val="58906112"/>
        <c:scaling>
          <c:orientation val="minMax"/>
        </c:scaling>
        <c:delete val="0"/>
        <c:axPos val="b"/>
        <c:majorGridlines/>
        <c:majorTickMark val="out"/>
        <c:minorTickMark val="none"/>
        <c:tickLblPos val="nextTo"/>
        <c:crossAx val="58907648"/>
        <c:crosses val="autoZero"/>
        <c:auto val="1"/>
        <c:lblAlgn val="ctr"/>
        <c:lblOffset val="100"/>
        <c:noMultiLvlLbl val="0"/>
      </c:catAx>
      <c:valAx>
        <c:axId val="58907648"/>
        <c:scaling>
          <c:orientation val="minMax"/>
        </c:scaling>
        <c:delete val="0"/>
        <c:axPos val="l"/>
        <c:majorGridlines/>
        <c:numFmt formatCode="General" sourceLinked="1"/>
        <c:majorTickMark val="cross"/>
        <c:minorTickMark val="none"/>
        <c:tickLblPos val="nextTo"/>
        <c:crossAx val="5890611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latin typeface="Arial" panose="020B0604020202020204" pitchFamily="34" charset="0"/>
                <a:cs typeface="Arial" panose="020B0604020202020204" pitchFamily="34" charset="0"/>
              </a:rPr>
              <a:t>Fig 7</a:t>
            </a:r>
          </a:p>
        </c:rich>
      </c:tx>
      <c:layout>
        <c:manualLayout>
          <c:xMode val="edge"/>
          <c:yMode val="edge"/>
          <c:x val="0.82296405196185918"/>
          <c:y val="3.3542976939203356E-2"/>
        </c:manualLayout>
      </c:layout>
      <c:overlay val="1"/>
    </c:title>
    <c:autoTitleDeleted val="0"/>
    <c:plotArea>
      <c:layout/>
      <c:barChart>
        <c:barDir val="col"/>
        <c:grouping val="clustered"/>
        <c:varyColors val="0"/>
        <c:ser>
          <c:idx val="0"/>
          <c:order val="0"/>
          <c:tx>
            <c:strRef>
              <c:f>Sheet2!$C$2</c:f>
              <c:strCache>
                <c:ptCount val="1"/>
                <c:pt idx="0">
                  <c:v>Wholetime</c:v>
                </c:pt>
              </c:strCache>
            </c:strRef>
          </c:tx>
          <c:invertIfNegative val="0"/>
          <c:cat>
            <c:numRef>
              <c:f>Sheet2!$B$3:$B$8</c:f>
              <c:numCache>
                <c:formatCode>General</c:formatCode>
                <c:ptCount val="6"/>
                <c:pt idx="0">
                  <c:v>2008</c:v>
                </c:pt>
                <c:pt idx="1">
                  <c:v>2009</c:v>
                </c:pt>
                <c:pt idx="2">
                  <c:v>2010</c:v>
                </c:pt>
                <c:pt idx="3">
                  <c:v>2011</c:v>
                </c:pt>
                <c:pt idx="4">
                  <c:v>2012</c:v>
                </c:pt>
                <c:pt idx="5">
                  <c:v>2013</c:v>
                </c:pt>
              </c:numCache>
            </c:numRef>
          </c:cat>
          <c:val>
            <c:numRef>
              <c:f>Sheet2!$C$3:$C$8</c:f>
              <c:numCache>
                <c:formatCode>#,##0</c:formatCode>
                <c:ptCount val="6"/>
                <c:pt idx="0">
                  <c:v>30580</c:v>
                </c:pt>
                <c:pt idx="1">
                  <c:v>30088</c:v>
                </c:pt>
                <c:pt idx="2">
                  <c:v>29735</c:v>
                </c:pt>
                <c:pt idx="3">
                  <c:v>29018</c:v>
                </c:pt>
                <c:pt idx="4">
                  <c:v>28166</c:v>
                </c:pt>
                <c:pt idx="5">
                  <c:v>27209</c:v>
                </c:pt>
              </c:numCache>
            </c:numRef>
          </c:val>
        </c:ser>
        <c:ser>
          <c:idx val="1"/>
          <c:order val="1"/>
          <c:tx>
            <c:strRef>
              <c:f>Sheet2!$D$2</c:f>
              <c:strCache>
                <c:ptCount val="1"/>
                <c:pt idx="0">
                  <c:v>Retained</c:v>
                </c:pt>
              </c:strCache>
            </c:strRef>
          </c:tx>
          <c:invertIfNegative val="0"/>
          <c:cat>
            <c:numRef>
              <c:f>Sheet2!$B$3:$B$8</c:f>
              <c:numCache>
                <c:formatCode>General</c:formatCode>
                <c:ptCount val="6"/>
                <c:pt idx="0">
                  <c:v>2008</c:v>
                </c:pt>
                <c:pt idx="1">
                  <c:v>2009</c:v>
                </c:pt>
                <c:pt idx="2">
                  <c:v>2010</c:v>
                </c:pt>
                <c:pt idx="3">
                  <c:v>2011</c:v>
                </c:pt>
                <c:pt idx="4">
                  <c:v>2012</c:v>
                </c:pt>
                <c:pt idx="5">
                  <c:v>2013</c:v>
                </c:pt>
              </c:numCache>
            </c:numRef>
          </c:cat>
          <c:val>
            <c:numRef>
              <c:f>Sheet2!$D$3:$D$8</c:f>
              <c:numCache>
                <c:formatCode>#,##0</c:formatCode>
                <c:ptCount val="6"/>
                <c:pt idx="0">
                  <c:v>11774</c:v>
                </c:pt>
                <c:pt idx="1">
                  <c:v>11867</c:v>
                </c:pt>
                <c:pt idx="2">
                  <c:v>11899</c:v>
                </c:pt>
                <c:pt idx="3">
                  <c:v>12153</c:v>
                </c:pt>
                <c:pt idx="4">
                  <c:v>11661</c:v>
                </c:pt>
                <c:pt idx="5">
                  <c:v>11335</c:v>
                </c:pt>
              </c:numCache>
            </c:numRef>
          </c:val>
        </c:ser>
        <c:ser>
          <c:idx val="2"/>
          <c:order val="2"/>
          <c:tx>
            <c:strRef>
              <c:f>Sheet2!$E$2</c:f>
              <c:strCache>
                <c:ptCount val="1"/>
                <c:pt idx="0">
                  <c:v>Fire Control</c:v>
                </c:pt>
              </c:strCache>
            </c:strRef>
          </c:tx>
          <c:invertIfNegative val="0"/>
          <c:cat>
            <c:numRef>
              <c:f>Sheet2!$B$3:$B$8</c:f>
              <c:numCache>
                <c:formatCode>General</c:formatCode>
                <c:ptCount val="6"/>
                <c:pt idx="0">
                  <c:v>2008</c:v>
                </c:pt>
                <c:pt idx="1">
                  <c:v>2009</c:v>
                </c:pt>
                <c:pt idx="2">
                  <c:v>2010</c:v>
                </c:pt>
                <c:pt idx="3">
                  <c:v>2011</c:v>
                </c:pt>
                <c:pt idx="4">
                  <c:v>2012</c:v>
                </c:pt>
                <c:pt idx="5">
                  <c:v>2013</c:v>
                </c:pt>
              </c:numCache>
            </c:numRef>
          </c:cat>
          <c:val>
            <c:numRef>
              <c:f>Sheet2!$E$3:$E$8</c:f>
              <c:numCache>
                <c:formatCode>#,##0</c:formatCode>
                <c:ptCount val="6"/>
                <c:pt idx="0">
                  <c:v>1522</c:v>
                </c:pt>
                <c:pt idx="1">
                  <c:v>1543</c:v>
                </c:pt>
                <c:pt idx="2">
                  <c:v>1510</c:v>
                </c:pt>
                <c:pt idx="3">
                  <c:v>1478</c:v>
                </c:pt>
                <c:pt idx="4">
                  <c:v>1371</c:v>
                </c:pt>
                <c:pt idx="5">
                  <c:v>1320</c:v>
                </c:pt>
              </c:numCache>
            </c:numRef>
          </c:val>
        </c:ser>
        <c:ser>
          <c:idx val="3"/>
          <c:order val="3"/>
          <c:tx>
            <c:strRef>
              <c:f>Sheet2!$F$2</c:f>
              <c:strCache>
                <c:ptCount val="1"/>
                <c:pt idx="0">
                  <c:v>Non-uni</c:v>
                </c:pt>
              </c:strCache>
            </c:strRef>
          </c:tx>
          <c:invertIfNegative val="0"/>
          <c:cat>
            <c:numRef>
              <c:f>Sheet2!$B$3:$B$8</c:f>
              <c:numCache>
                <c:formatCode>General</c:formatCode>
                <c:ptCount val="6"/>
                <c:pt idx="0">
                  <c:v>2008</c:v>
                </c:pt>
                <c:pt idx="1">
                  <c:v>2009</c:v>
                </c:pt>
                <c:pt idx="2">
                  <c:v>2010</c:v>
                </c:pt>
                <c:pt idx="3">
                  <c:v>2011</c:v>
                </c:pt>
                <c:pt idx="4">
                  <c:v>2012</c:v>
                </c:pt>
                <c:pt idx="5">
                  <c:v>2013</c:v>
                </c:pt>
              </c:numCache>
            </c:numRef>
          </c:cat>
          <c:val>
            <c:numRef>
              <c:f>Sheet2!$F$3:$F$8</c:f>
              <c:numCache>
                <c:formatCode>#,##0</c:formatCode>
                <c:ptCount val="6"/>
                <c:pt idx="0">
                  <c:v>7959</c:v>
                </c:pt>
                <c:pt idx="1">
                  <c:v>8224</c:v>
                </c:pt>
                <c:pt idx="2">
                  <c:v>8509</c:v>
                </c:pt>
                <c:pt idx="3">
                  <c:v>8259</c:v>
                </c:pt>
                <c:pt idx="4">
                  <c:v>7704</c:v>
                </c:pt>
                <c:pt idx="5">
                  <c:v>7474</c:v>
                </c:pt>
              </c:numCache>
            </c:numRef>
          </c:val>
        </c:ser>
        <c:dLbls>
          <c:showLegendKey val="0"/>
          <c:showVal val="0"/>
          <c:showCatName val="0"/>
          <c:showSerName val="0"/>
          <c:showPercent val="0"/>
          <c:showBubbleSize val="0"/>
        </c:dLbls>
        <c:gapWidth val="150"/>
        <c:axId val="59228160"/>
        <c:axId val="59229696"/>
      </c:barChart>
      <c:lineChart>
        <c:grouping val="standard"/>
        <c:varyColors val="0"/>
        <c:ser>
          <c:idx val="4"/>
          <c:order val="4"/>
          <c:tx>
            <c:v>total</c:v>
          </c:tx>
          <c:marker>
            <c:symbol val="none"/>
          </c:marker>
          <c:val>
            <c:numRef>
              <c:f>Sheet2!$G$3:$G$8</c:f>
              <c:numCache>
                <c:formatCode>#,##0</c:formatCode>
                <c:ptCount val="6"/>
                <c:pt idx="0">
                  <c:v>51835</c:v>
                </c:pt>
                <c:pt idx="1">
                  <c:v>51721</c:v>
                </c:pt>
                <c:pt idx="2">
                  <c:v>51652</c:v>
                </c:pt>
                <c:pt idx="3">
                  <c:v>50907</c:v>
                </c:pt>
                <c:pt idx="4">
                  <c:v>48902</c:v>
                </c:pt>
                <c:pt idx="5">
                  <c:v>47337</c:v>
                </c:pt>
              </c:numCache>
            </c:numRef>
          </c:val>
          <c:smooth val="0"/>
        </c:ser>
        <c:dLbls>
          <c:showLegendKey val="0"/>
          <c:showVal val="0"/>
          <c:showCatName val="0"/>
          <c:showSerName val="0"/>
          <c:showPercent val="0"/>
          <c:showBubbleSize val="0"/>
        </c:dLbls>
        <c:marker val="1"/>
        <c:smooth val="0"/>
        <c:axId val="59233024"/>
        <c:axId val="59231232"/>
      </c:lineChart>
      <c:catAx>
        <c:axId val="59228160"/>
        <c:scaling>
          <c:orientation val="minMax"/>
        </c:scaling>
        <c:delete val="0"/>
        <c:axPos val="b"/>
        <c:numFmt formatCode="General" sourceLinked="1"/>
        <c:majorTickMark val="out"/>
        <c:minorTickMark val="none"/>
        <c:tickLblPos val="nextTo"/>
        <c:crossAx val="59229696"/>
        <c:crosses val="autoZero"/>
        <c:auto val="1"/>
        <c:lblAlgn val="ctr"/>
        <c:lblOffset val="100"/>
        <c:noMultiLvlLbl val="0"/>
      </c:catAx>
      <c:valAx>
        <c:axId val="59229696"/>
        <c:scaling>
          <c:orientation val="minMax"/>
        </c:scaling>
        <c:delete val="0"/>
        <c:axPos val="l"/>
        <c:majorGridlines/>
        <c:numFmt formatCode="#,##0" sourceLinked="1"/>
        <c:majorTickMark val="out"/>
        <c:minorTickMark val="none"/>
        <c:tickLblPos val="nextTo"/>
        <c:crossAx val="59228160"/>
        <c:crosses val="autoZero"/>
        <c:crossBetween val="between"/>
      </c:valAx>
      <c:valAx>
        <c:axId val="59231232"/>
        <c:scaling>
          <c:orientation val="minMax"/>
          <c:max val="53000"/>
          <c:min val="0"/>
        </c:scaling>
        <c:delete val="0"/>
        <c:axPos val="r"/>
        <c:numFmt formatCode="#,##0" sourceLinked="1"/>
        <c:majorTickMark val="out"/>
        <c:minorTickMark val="none"/>
        <c:tickLblPos val="nextTo"/>
        <c:crossAx val="59233024"/>
        <c:crosses val="max"/>
        <c:crossBetween val="between"/>
      </c:valAx>
      <c:catAx>
        <c:axId val="59233024"/>
        <c:scaling>
          <c:orientation val="minMax"/>
        </c:scaling>
        <c:delete val="1"/>
        <c:axPos val="b"/>
        <c:majorTickMark val="out"/>
        <c:minorTickMark val="none"/>
        <c:tickLblPos val="nextTo"/>
        <c:crossAx val="59231232"/>
        <c:crosses val="autoZero"/>
        <c:auto val="1"/>
        <c:lblAlgn val="ctr"/>
        <c:lblOffset val="100"/>
        <c:noMultiLvlLbl val="0"/>
      </c:catAx>
    </c:plotArea>
    <c:legend>
      <c:legendPos val="r"/>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latin typeface="Arial" panose="020B0604020202020204" pitchFamily="34" charset="0"/>
                <a:cs typeface="Arial" panose="020B0604020202020204" pitchFamily="34" charset="0"/>
              </a:rPr>
              <a:t>Fig 8 Fire stations by Crewing </a:t>
            </a:r>
          </a:p>
        </c:rich>
      </c:tx>
      <c:overlay val="0"/>
    </c:title>
    <c:autoTitleDeleted val="0"/>
    <c:plotArea>
      <c:layout>
        <c:manualLayout>
          <c:layoutTarget val="inner"/>
          <c:xMode val="edge"/>
          <c:yMode val="edge"/>
          <c:x val="7.2608850080031734E-2"/>
          <c:y val="0.13996928402525538"/>
          <c:w val="0.76742749862769788"/>
          <c:h val="0.70623631798347186"/>
        </c:manualLayout>
      </c:layout>
      <c:barChart>
        <c:barDir val="col"/>
        <c:grouping val="clustered"/>
        <c:varyColors val="0"/>
        <c:ser>
          <c:idx val="0"/>
          <c:order val="0"/>
          <c:tx>
            <c:strRef>
              <c:f>Sheet1!$A$17</c:f>
              <c:strCache>
                <c:ptCount val="1"/>
                <c:pt idx="0">
                  <c:v>2009/10</c:v>
                </c:pt>
              </c:strCache>
            </c:strRef>
          </c:tx>
          <c:invertIfNegative val="0"/>
          <c:cat>
            <c:strRef>
              <c:f>Sheet1!$B$16:$G$16</c:f>
              <c:strCache>
                <c:ptCount val="6"/>
                <c:pt idx="0">
                  <c:v>wholetime</c:v>
                </c:pt>
                <c:pt idx="1">
                  <c:v>day</c:v>
                </c:pt>
                <c:pt idx="2">
                  <c:v>nucleus</c:v>
                </c:pt>
                <c:pt idx="3">
                  <c:v>wholetime other</c:v>
                </c:pt>
                <c:pt idx="4">
                  <c:v>Retained</c:v>
                </c:pt>
                <c:pt idx="5">
                  <c:v>Voluntary</c:v>
                </c:pt>
              </c:strCache>
            </c:strRef>
          </c:cat>
          <c:val>
            <c:numRef>
              <c:f>Sheet1!$B$17:$G$17</c:f>
              <c:numCache>
                <c:formatCode>General</c:formatCode>
                <c:ptCount val="6"/>
                <c:pt idx="0">
                  <c:v>535</c:v>
                </c:pt>
                <c:pt idx="1">
                  <c:v>96</c:v>
                </c:pt>
                <c:pt idx="2">
                  <c:v>3</c:v>
                </c:pt>
                <c:pt idx="3">
                  <c:v>30</c:v>
                </c:pt>
                <c:pt idx="4">
                  <c:v>779</c:v>
                </c:pt>
                <c:pt idx="5">
                  <c:v>5</c:v>
                </c:pt>
              </c:numCache>
            </c:numRef>
          </c:val>
        </c:ser>
        <c:ser>
          <c:idx val="1"/>
          <c:order val="1"/>
          <c:tx>
            <c:strRef>
              <c:f>Sheet1!$A$18</c:f>
              <c:strCache>
                <c:ptCount val="1"/>
                <c:pt idx="0">
                  <c:v>2013/14</c:v>
                </c:pt>
              </c:strCache>
            </c:strRef>
          </c:tx>
          <c:invertIfNegative val="0"/>
          <c:cat>
            <c:strRef>
              <c:f>Sheet1!$B$16:$G$16</c:f>
              <c:strCache>
                <c:ptCount val="6"/>
                <c:pt idx="0">
                  <c:v>wholetime</c:v>
                </c:pt>
                <c:pt idx="1">
                  <c:v>day</c:v>
                </c:pt>
                <c:pt idx="2">
                  <c:v>nucleus</c:v>
                </c:pt>
                <c:pt idx="3">
                  <c:v>wholetime other</c:v>
                </c:pt>
                <c:pt idx="4">
                  <c:v>Retained</c:v>
                </c:pt>
                <c:pt idx="5">
                  <c:v>Voluntary</c:v>
                </c:pt>
              </c:strCache>
            </c:strRef>
          </c:cat>
          <c:val>
            <c:numRef>
              <c:f>Sheet1!$B$18:$G$18</c:f>
              <c:numCache>
                <c:formatCode>General</c:formatCode>
                <c:ptCount val="6"/>
                <c:pt idx="0">
                  <c:v>506</c:v>
                </c:pt>
                <c:pt idx="1">
                  <c:v>91</c:v>
                </c:pt>
                <c:pt idx="2">
                  <c:v>7</c:v>
                </c:pt>
                <c:pt idx="3">
                  <c:v>56</c:v>
                </c:pt>
                <c:pt idx="4">
                  <c:v>743</c:v>
                </c:pt>
                <c:pt idx="5">
                  <c:v>5</c:v>
                </c:pt>
              </c:numCache>
            </c:numRef>
          </c:val>
        </c:ser>
        <c:dLbls>
          <c:showLegendKey val="0"/>
          <c:showVal val="0"/>
          <c:showCatName val="0"/>
          <c:showSerName val="0"/>
          <c:showPercent val="0"/>
          <c:showBubbleSize val="0"/>
        </c:dLbls>
        <c:gapWidth val="150"/>
        <c:axId val="59573760"/>
        <c:axId val="59575296"/>
      </c:barChart>
      <c:catAx>
        <c:axId val="59573760"/>
        <c:scaling>
          <c:orientation val="minMax"/>
        </c:scaling>
        <c:delete val="0"/>
        <c:axPos val="b"/>
        <c:majorTickMark val="out"/>
        <c:minorTickMark val="none"/>
        <c:tickLblPos val="nextTo"/>
        <c:crossAx val="59575296"/>
        <c:crosses val="autoZero"/>
        <c:auto val="1"/>
        <c:lblAlgn val="ctr"/>
        <c:lblOffset val="100"/>
        <c:noMultiLvlLbl val="0"/>
      </c:catAx>
      <c:valAx>
        <c:axId val="59575296"/>
        <c:scaling>
          <c:orientation val="minMax"/>
        </c:scaling>
        <c:delete val="0"/>
        <c:axPos val="l"/>
        <c:majorGridlines/>
        <c:numFmt formatCode="General" sourceLinked="1"/>
        <c:majorTickMark val="out"/>
        <c:minorTickMark val="none"/>
        <c:tickLblPos val="nextTo"/>
        <c:crossAx val="595737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latin typeface="Arial" panose="020B0604020202020204" pitchFamily="34" charset="0"/>
                <a:cs typeface="Arial" panose="020B0604020202020204" pitchFamily="34" charset="0"/>
              </a:rPr>
              <a:t>Fig 9</a:t>
            </a:r>
          </a:p>
        </c:rich>
      </c:tx>
      <c:layout>
        <c:manualLayout>
          <c:xMode val="edge"/>
          <c:yMode val="edge"/>
          <c:x val="0.84916971227653149"/>
          <c:y val="7.0460704607046065E-2"/>
        </c:manualLayout>
      </c:layout>
      <c:overlay val="1"/>
    </c:title>
    <c:autoTitleDeleted val="0"/>
    <c:plotArea>
      <c:layout/>
      <c:barChart>
        <c:barDir val="col"/>
        <c:grouping val="stacked"/>
        <c:varyColors val="0"/>
        <c:ser>
          <c:idx val="0"/>
          <c:order val="0"/>
          <c:tx>
            <c:v>Men</c:v>
          </c:tx>
          <c:invertIfNegative val="0"/>
          <c:cat>
            <c:numRef>
              <c:f>Sheet2!$K$6:$K$17</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Sheet2!$L$6:$L$17</c:f>
              <c:numCache>
                <c:formatCode>General</c:formatCode>
                <c:ptCount val="12"/>
                <c:pt idx="0">
                  <c:v>98.31</c:v>
                </c:pt>
                <c:pt idx="1">
                  <c:v>97.9</c:v>
                </c:pt>
                <c:pt idx="2">
                  <c:v>97.59</c:v>
                </c:pt>
                <c:pt idx="3">
                  <c:v>97.46</c:v>
                </c:pt>
                <c:pt idx="4">
                  <c:v>97.23</c:v>
                </c:pt>
                <c:pt idx="5">
                  <c:v>96.93</c:v>
                </c:pt>
                <c:pt idx="6">
                  <c:v>96.66</c:v>
                </c:pt>
                <c:pt idx="7">
                  <c:v>96.39</c:v>
                </c:pt>
                <c:pt idx="8">
                  <c:v>96.09</c:v>
                </c:pt>
                <c:pt idx="9">
                  <c:v>95.9</c:v>
                </c:pt>
                <c:pt idx="10">
                  <c:v>95.74</c:v>
                </c:pt>
                <c:pt idx="11">
                  <c:v>95.7</c:v>
                </c:pt>
              </c:numCache>
            </c:numRef>
          </c:val>
        </c:ser>
        <c:ser>
          <c:idx val="1"/>
          <c:order val="1"/>
          <c:tx>
            <c:v>Women</c:v>
          </c:tx>
          <c:invertIfNegative val="0"/>
          <c:cat>
            <c:numRef>
              <c:f>Sheet2!$K$6:$K$17</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Sheet2!$M$6:$M$17</c:f>
              <c:numCache>
                <c:formatCode>General</c:formatCode>
                <c:ptCount val="12"/>
                <c:pt idx="0">
                  <c:v>1.69</c:v>
                </c:pt>
                <c:pt idx="1">
                  <c:v>2.1</c:v>
                </c:pt>
                <c:pt idx="2">
                  <c:v>2.41</c:v>
                </c:pt>
                <c:pt idx="3">
                  <c:v>2.54</c:v>
                </c:pt>
                <c:pt idx="4">
                  <c:v>2.77</c:v>
                </c:pt>
                <c:pt idx="5">
                  <c:v>3.07</c:v>
                </c:pt>
                <c:pt idx="6">
                  <c:v>3.34</c:v>
                </c:pt>
                <c:pt idx="7">
                  <c:v>3.61</c:v>
                </c:pt>
                <c:pt idx="8">
                  <c:v>3.91</c:v>
                </c:pt>
                <c:pt idx="9">
                  <c:v>4.0999999999999996</c:v>
                </c:pt>
                <c:pt idx="10">
                  <c:v>4.26</c:v>
                </c:pt>
                <c:pt idx="11">
                  <c:v>4.3</c:v>
                </c:pt>
              </c:numCache>
            </c:numRef>
          </c:val>
        </c:ser>
        <c:dLbls>
          <c:showLegendKey val="0"/>
          <c:showVal val="0"/>
          <c:showCatName val="0"/>
          <c:showSerName val="0"/>
          <c:showPercent val="0"/>
          <c:showBubbleSize val="0"/>
        </c:dLbls>
        <c:gapWidth val="150"/>
        <c:overlap val="100"/>
        <c:axId val="59592704"/>
        <c:axId val="59594240"/>
      </c:barChart>
      <c:catAx>
        <c:axId val="59592704"/>
        <c:scaling>
          <c:orientation val="minMax"/>
        </c:scaling>
        <c:delete val="0"/>
        <c:axPos val="b"/>
        <c:numFmt formatCode="General" sourceLinked="1"/>
        <c:majorTickMark val="out"/>
        <c:minorTickMark val="none"/>
        <c:tickLblPos val="nextTo"/>
        <c:crossAx val="59594240"/>
        <c:crosses val="autoZero"/>
        <c:auto val="1"/>
        <c:lblAlgn val="ctr"/>
        <c:lblOffset val="100"/>
        <c:noMultiLvlLbl val="0"/>
      </c:catAx>
      <c:valAx>
        <c:axId val="59594240"/>
        <c:scaling>
          <c:orientation val="minMax"/>
          <c:max val="100"/>
          <c:min val="0"/>
        </c:scaling>
        <c:delete val="0"/>
        <c:axPos val="l"/>
        <c:majorGridlines/>
        <c:numFmt formatCode="General" sourceLinked="1"/>
        <c:majorTickMark val="out"/>
        <c:minorTickMark val="none"/>
        <c:tickLblPos val="nextTo"/>
        <c:crossAx val="5959270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DA5D5-0786-426C-8497-BB5FA987C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3242</Words>
  <Characters>18485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8</cp:revision>
  <cp:lastPrinted>2014-04-29T12:06:00Z</cp:lastPrinted>
  <dcterms:created xsi:type="dcterms:W3CDTF">2014-05-16T10:19:00Z</dcterms:created>
  <dcterms:modified xsi:type="dcterms:W3CDTF">2014-05-21T13:42:00Z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2 - Fire and Rescue Service - An overview</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